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2F" w:rsidRDefault="00E4152F" w:rsidP="00E4152F">
      <w:pPr>
        <w:jc w:val="center"/>
        <w:rPr>
          <w:b/>
          <w:sz w:val="26"/>
          <w:szCs w:val="26"/>
        </w:rPr>
      </w:pPr>
      <w:r w:rsidRPr="00CE3408">
        <w:rPr>
          <w:b/>
          <w:sz w:val="26"/>
          <w:szCs w:val="26"/>
        </w:rPr>
        <w:t xml:space="preserve">CÁC NỘI DUNG SỬA ĐỔI, BỔ SUNG MỘT SỐ ĐIỀU CỦA ĐIỀU LỆ CÔNG TY NĂM </w:t>
      </w:r>
      <w:r>
        <w:rPr>
          <w:b/>
          <w:sz w:val="26"/>
          <w:szCs w:val="26"/>
        </w:rPr>
        <w:t>2018</w:t>
      </w:r>
    </w:p>
    <w:p w:rsidR="00E4152F" w:rsidRPr="00CE3408" w:rsidRDefault="00E4152F" w:rsidP="00E4152F">
      <w:pPr>
        <w:jc w:val="center"/>
        <w:rPr>
          <w:b/>
          <w:sz w:val="26"/>
          <w:szCs w:val="26"/>
        </w:rPr>
      </w:pPr>
    </w:p>
    <w:tbl>
      <w:tblPr>
        <w:tblW w:w="14890" w:type="dxa"/>
        <w:tblInd w:w="-40" w:type="dxa"/>
        <w:tblLayout w:type="fixed"/>
        <w:tblLook w:val="0000"/>
      </w:tblPr>
      <w:tblGrid>
        <w:gridCol w:w="648"/>
        <w:gridCol w:w="1728"/>
        <w:gridCol w:w="4252"/>
        <w:gridCol w:w="4435"/>
        <w:gridCol w:w="3827"/>
      </w:tblGrid>
      <w:tr w:rsidR="00E4152F" w:rsidRPr="00332657" w:rsidTr="005E291A">
        <w:tc>
          <w:tcPr>
            <w:tcW w:w="648" w:type="dxa"/>
            <w:tcBorders>
              <w:top w:val="single" w:sz="4" w:space="0" w:color="000000"/>
              <w:left w:val="single" w:sz="4" w:space="0" w:color="000000"/>
              <w:bottom w:val="single" w:sz="4" w:space="0" w:color="000000"/>
            </w:tcBorders>
            <w:shd w:val="clear" w:color="auto" w:fill="auto"/>
          </w:tcPr>
          <w:p w:rsidR="00E4152F" w:rsidRPr="00332657" w:rsidRDefault="00E4152F" w:rsidP="005E291A">
            <w:pPr>
              <w:snapToGrid w:val="0"/>
              <w:jc w:val="center"/>
              <w:rPr>
                <w:b/>
                <w:sz w:val="22"/>
                <w:szCs w:val="22"/>
              </w:rPr>
            </w:pPr>
            <w:r w:rsidRPr="00332657">
              <w:rPr>
                <w:b/>
                <w:sz w:val="22"/>
                <w:szCs w:val="22"/>
              </w:rPr>
              <w:t>Stt</w:t>
            </w:r>
          </w:p>
        </w:tc>
        <w:tc>
          <w:tcPr>
            <w:tcW w:w="1728" w:type="dxa"/>
            <w:tcBorders>
              <w:top w:val="single" w:sz="4" w:space="0" w:color="000000"/>
              <w:left w:val="single" w:sz="4" w:space="0" w:color="000000"/>
              <w:bottom w:val="single" w:sz="4" w:space="0" w:color="000000"/>
            </w:tcBorders>
            <w:shd w:val="clear" w:color="auto" w:fill="auto"/>
          </w:tcPr>
          <w:p w:rsidR="00E4152F" w:rsidRPr="00332657" w:rsidRDefault="00E4152F" w:rsidP="005E291A">
            <w:pPr>
              <w:snapToGrid w:val="0"/>
              <w:jc w:val="center"/>
              <w:rPr>
                <w:b/>
                <w:sz w:val="22"/>
                <w:szCs w:val="22"/>
              </w:rPr>
            </w:pPr>
            <w:r w:rsidRPr="00332657">
              <w:rPr>
                <w:b/>
                <w:sz w:val="22"/>
                <w:szCs w:val="22"/>
              </w:rPr>
              <w:t>Điều lệ hiện tại</w:t>
            </w:r>
          </w:p>
        </w:tc>
        <w:tc>
          <w:tcPr>
            <w:tcW w:w="4252" w:type="dxa"/>
            <w:tcBorders>
              <w:top w:val="single" w:sz="4" w:space="0" w:color="000000"/>
              <w:left w:val="single" w:sz="4" w:space="0" w:color="000000"/>
              <w:bottom w:val="single" w:sz="4" w:space="0" w:color="000000"/>
            </w:tcBorders>
            <w:shd w:val="clear" w:color="auto" w:fill="auto"/>
          </w:tcPr>
          <w:p w:rsidR="00E4152F" w:rsidRPr="00332657" w:rsidRDefault="00E4152F" w:rsidP="005E291A">
            <w:pPr>
              <w:snapToGrid w:val="0"/>
              <w:jc w:val="center"/>
              <w:rPr>
                <w:b/>
                <w:sz w:val="22"/>
                <w:szCs w:val="22"/>
              </w:rPr>
            </w:pPr>
            <w:r w:rsidRPr="00332657">
              <w:rPr>
                <w:b/>
                <w:sz w:val="22"/>
                <w:szCs w:val="22"/>
              </w:rPr>
              <w:t>Các quy định hiện tại của Điều lệ</w:t>
            </w:r>
          </w:p>
        </w:tc>
        <w:tc>
          <w:tcPr>
            <w:tcW w:w="4435" w:type="dxa"/>
            <w:tcBorders>
              <w:top w:val="single" w:sz="4" w:space="0" w:color="000000"/>
              <w:left w:val="single" w:sz="4" w:space="0" w:color="000000"/>
              <w:bottom w:val="single" w:sz="4" w:space="0" w:color="000000"/>
            </w:tcBorders>
            <w:shd w:val="clear" w:color="auto" w:fill="auto"/>
          </w:tcPr>
          <w:p w:rsidR="00E4152F" w:rsidRPr="00332657" w:rsidRDefault="00E4152F" w:rsidP="005E291A">
            <w:pPr>
              <w:snapToGrid w:val="0"/>
              <w:jc w:val="center"/>
              <w:rPr>
                <w:b/>
                <w:sz w:val="22"/>
                <w:szCs w:val="22"/>
              </w:rPr>
            </w:pPr>
            <w:r w:rsidRPr="00332657">
              <w:rPr>
                <w:b/>
                <w:sz w:val="22"/>
                <w:szCs w:val="22"/>
              </w:rPr>
              <w:t>Nội dung đề nghị sửa đổi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Pr="00332657" w:rsidRDefault="00E4152F" w:rsidP="005E291A">
            <w:pPr>
              <w:snapToGrid w:val="0"/>
              <w:jc w:val="center"/>
              <w:rPr>
                <w:b/>
                <w:sz w:val="22"/>
                <w:szCs w:val="22"/>
              </w:rPr>
            </w:pPr>
            <w:r w:rsidRPr="00332657">
              <w:rPr>
                <w:b/>
                <w:sz w:val="22"/>
                <w:szCs w:val="22"/>
              </w:rPr>
              <w:t>Cơ sở pháp luật, giải thích</w:t>
            </w:r>
          </w:p>
        </w:tc>
      </w:tr>
      <w:tr w:rsidR="00E4152F" w:rsidRPr="004A15B0" w:rsidTr="005E291A">
        <w:tc>
          <w:tcPr>
            <w:tcW w:w="648" w:type="dxa"/>
            <w:tcBorders>
              <w:top w:val="single" w:sz="4" w:space="0" w:color="000000"/>
              <w:left w:val="single" w:sz="4" w:space="0" w:color="000000"/>
              <w:bottom w:val="single" w:sz="4" w:space="0" w:color="000000"/>
            </w:tcBorders>
            <w:shd w:val="clear" w:color="auto" w:fill="auto"/>
          </w:tcPr>
          <w:p w:rsidR="00E4152F" w:rsidRPr="004A15B0" w:rsidRDefault="0079338B" w:rsidP="005E291A">
            <w:pPr>
              <w:snapToGrid w:val="0"/>
              <w:jc w:val="center"/>
              <w:rPr>
                <w:sz w:val="24"/>
                <w:szCs w:val="24"/>
              </w:rPr>
            </w:pPr>
            <w:r>
              <w:rPr>
                <w:sz w:val="24"/>
                <w:szCs w:val="24"/>
              </w:rPr>
              <w:t>1</w:t>
            </w:r>
          </w:p>
        </w:tc>
        <w:tc>
          <w:tcPr>
            <w:tcW w:w="1728" w:type="dxa"/>
            <w:tcBorders>
              <w:top w:val="single" w:sz="4" w:space="0" w:color="000000"/>
              <w:left w:val="single" w:sz="4" w:space="0" w:color="000000"/>
              <w:bottom w:val="single" w:sz="4" w:space="0" w:color="000000"/>
            </w:tcBorders>
            <w:shd w:val="clear" w:color="auto" w:fill="auto"/>
          </w:tcPr>
          <w:p w:rsidR="00E4152F" w:rsidRPr="004A15B0" w:rsidRDefault="00D5599B" w:rsidP="005E291A">
            <w:pPr>
              <w:snapToGrid w:val="0"/>
              <w:jc w:val="center"/>
              <w:rPr>
                <w:sz w:val="24"/>
                <w:szCs w:val="24"/>
              </w:rPr>
            </w:pPr>
            <w:r w:rsidRPr="004A15B0">
              <w:rPr>
                <w:sz w:val="24"/>
                <w:szCs w:val="24"/>
              </w:rPr>
              <w:t>Điều 2</w:t>
            </w:r>
            <w:r w:rsidR="0079338B">
              <w:rPr>
                <w:sz w:val="24"/>
                <w:szCs w:val="24"/>
              </w:rPr>
              <w:t>.</w:t>
            </w:r>
          </w:p>
        </w:tc>
        <w:tc>
          <w:tcPr>
            <w:tcW w:w="4252" w:type="dxa"/>
            <w:tcBorders>
              <w:top w:val="single" w:sz="4" w:space="0" w:color="000000"/>
              <w:left w:val="single" w:sz="4" w:space="0" w:color="000000"/>
              <w:bottom w:val="single" w:sz="4" w:space="0" w:color="000000"/>
            </w:tcBorders>
            <w:shd w:val="clear" w:color="auto" w:fill="auto"/>
          </w:tcPr>
          <w:p w:rsidR="00D5599B" w:rsidRPr="004A15B0" w:rsidRDefault="00D5599B" w:rsidP="00D5599B">
            <w:pPr>
              <w:pStyle w:val="NormalWeb"/>
              <w:jc w:val="both"/>
              <w:rPr>
                <w:rFonts w:ascii="Times New Roman" w:hAnsi="Times New Roman" w:cs="Times New Roman"/>
                <w:color w:val="FF0000"/>
                <w:sz w:val="24"/>
                <w:szCs w:val="24"/>
              </w:rPr>
            </w:pPr>
            <w:r w:rsidRPr="004A15B0">
              <w:rPr>
                <w:rFonts w:ascii="Times New Roman" w:hAnsi="Times New Roman" w:cs="Times New Roman"/>
                <w:color w:val="FF0000"/>
                <w:sz w:val="24"/>
                <w:szCs w:val="24"/>
              </w:rPr>
              <w:t>E-mail:</w:t>
            </w:r>
            <w:hyperlink r:id="rId4" w:history="1">
              <w:r w:rsidRPr="004A15B0">
                <w:rPr>
                  <w:rStyle w:val="Hyperlink"/>
                  <w:rFonts w:ascii="Times New Roman" w:hAnsi="Times New Roman" w:cs="Times New Roman"/>
                  <w:sz w:val="24"/>
                  <w:szCs w:val="24"/>
                </w:rPr>
                <w:t>nbinhtpc@yahoo.com</w:t>
              </w:r>
            </w:hyperlink>
            <w:r w:rsidRPr="004A15B0">
              <w:rPr>
                <w:rFonts w:ascii="Times New Roman" w:hAnsi="Times New Roman" w:cs="Times New Roman"/>
                <w:color w:val="FF0000"/>
                <w:sz w:val="24"/>
                <w:szCs w:val="24"/>
              </w:rPr>
              <w:t xml:space="preserve">; </w:t>
            </w:r>
          </w:p>
          <w:p w:rsidR="00E4152F" w:rsidRPr="004A15B0" w:rsidRDefault="00E4152F" w:rsidP="005E291A">
            <w:pPr>
              <w:tabs>
                <w:tab w:val="left" w:pos="-317"/>
                <w:tab w:val="left" w:pos="700"/>
              </w:tabs>
              <w:snapToGrid w:val="0"/>
              <w:jc w:val="both"/>
              <w:rPr>
                <w:sz w:val="24"/>
                <w:szCs w:val="24"/>
              </w:rPr>
            </w:pPr>
          </w:p>
        </w:tc>
        <w:tc>
          <w:tcPr>
            <w:tcW w:w="4435" w:type="dxa"/>
            <w:tcBorders>
              <w:top w:val="single" w:sz="4" w:space="0" w:color="000000"/>
              <w:left w:val="single" w:sz="4" w:space="0" w:color="000000"/>
              <w:bottom w:val="single" w:sz="4" w:space="0" w:color="000000"/>
            </w:tcBorders>
            <w:shd w:val="clear" w:color="auto" w:fill="auto"/>
          </w:tcPr>
          <w:p w:rsidR="00E4152F" w:rsidRPr="004A15B0" w:rsidRDefault="00E4152F" w:rsidP="00E4152F">
            <w:pPr>
              <w:pStyle w:val="NormalWeb"/>
              <w:jc w:val="both"/>
              <w:rPr>
                <w:rFonts w:ascii="Times New Roman" w:hAnsi="Times New Roman" w:cs="Times New Roman"/>
                <w:color w:val="FF0000"/>
                <w:sz w:val="24"/>
                <w:szCs w:val="24"/>
              </w:rPr>
            </w:pPr>
            <w:r w:rsidRPr="004A15B0">
              <w:rPr>
                <w:rFonts w:ascii="Times New Roman" w:hAnsi="Times New Roman" w:cs="Times New Roman"/>
                <w:color w:val="FF0000"/>
                <w:sz w:val="24"/>
                <w:szCs w:val="24"/>
              </w:rPr>
              <w:t>E-mail:</w:t>
            </w:r>
            <w:hyperlink r:id="rId5" w:history="1">
              <w:r w:rsidRPr="004A15B0">
                <w:rPr>
                  <w:rStyle w:val="Hyperlink"/>
                  <w:rFonts w:ascii="Times New Roman" w:hAnsi="Times New Roman" w:cs="Times New Roman"/>
                  <w:sz w:val="24"/>
                  <w:szCs w:val="24"/>
                </w:rPr>
                <w:t>nbtpc@nbtpc.genco3.vn</w:t>
              </w:r>
            </w:hyperlink>
            <w:r w:rsidRPr="004A15B0">
              <w:rPr>
                <w:rFonts w:ascii="Times New Roman" w:hAnsi="Times New Roman" w:cs="Times New Roman"/>
                <w:color w:val="FF0000"/>
                <w:sz w:val="24"/>
                <w:szCs w:val="24"/>
              </w:rPr>
              <w:t xml:space="preserve">; </w:t>
            </w:r>
            <w:hyperlink r:id="rId6" w:history="1">
              <w:r w:rsidRPr="004A15B0">
                <w:rPr>
                  <w:rStyle w:val="Hyperlink"/>
                  <w:rFonts w:ascii="Times New Roman" w:hAnsi="Times New Roman" w:cs="Times New Roman"/>
                  <w:sz w:val="24"/>
                  <w:szCs w:val="24"/>
                </w:rPr>
                <w:t>nbinhtpc@yahoo.com</w:t>
              </w:r>
            </w:hyperlink>
            <w:r w:rsidRPr="004A15B0">
              <w:rPr>
                <w:rFonts w:ascii="Times New Roman" w:hAnsi="Times New Roman" w:cs="Times New Roman"/>
                <w:color w:val="FF0000"/>
                <w:sz w:val="24"/>
                <w:szCs w:val="24"/>
              </w:rPr>
              <w:t xml:space="preserve">; </w:t>
            </w:r>
          </w:p>
          <w:p w:rsidR="00E4152F" w:rsidRPr="004A15B0" w:rsidRDefault="00E4152F" w:rsidP="005E291A">
            <w:pPr>
              <w:tabs>
                <w:tab w:val="left" w:pos="-317"/>
                <w:tab w:val="left" w:pos="700"/>
              </w:tabs>
              <w:snapToGrid w:val="0"/>
              <w:jc w:val="both"/>
              <w:rPr>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Pr="004A15B0" w:rsidRDefault="00D5599B" w:rsidP="00D5599B">
            <w:pPr>
              <w:snapToGrid w:val="0"/>
              <w:jc w:val="center"/>
              <w:rPr>
                <w:sz w:val="24"/>
                <w:szCs w:val="24"/>
              </w:rPr>
            </w:pPr>
            <w:r w:rsidRPr="004A15B0">
              <w:rPr>
                <w:sz w:val="24"/>
                <w:szCs w:val="24"/>
              </w:rPr>
              <w:t>Bố sung thêm địa chỉ Email nội bộ</w:t>
            </w:r>
          </w:p>
        </w:tc>
      </w:tr>
      <w:tr w:rsidR="00D5599B" w:rsidRPr="004A15B0" w:rsidTr="005E291A">
        <w:tc>
          <w:tcPr>
            <w:tcW w:w="648" w:type="dxa"/>
            <w:tcBorders>
              <w:top w:val="single" w:sz="4" w:space="0" w:color="000000"/>
              <w:left w:val="single" w:sz="4" w:space="0" w:color="000000"/>
              <w:bottom w:val="single" w:sz="4" w:space="0" w:color="000000"/>
            </w:tcBorders>
            <w:shd w:val="clear" w:color="auto" w:fill="auto"/>
          </w:tcPr>
          <w:p w:rsidR="00D5599B" w:rsidRPr="004A15B0" w:rsidRDefault="0079338B" w:rsidP="005E291A">
            <w:pPr>
              <w:snapToGrid w:val="0"/>
              <w:jc w:val="center"/>
              <w:rPr>
                <w:sz w:val="24"/>
                <w:szCs w:val="24"/>
              </w:rPr>
            </w:pPr>
            <w:r>
              <w:rPr>
                <w:sz w:val="24"/>
                <w:szCs w:val="24"/>
              </w:rPr>
              <w:t>2</w:t>
            </w:r>
          </w:p>
        </w:tc>
        <w:tc>
          <w:tcPr>
            <w:tcW w:w="1728" w:type="dxa"/>
            <w:tcBorders>
              <w:top w:val="single" w:sz="4" w:space="0" w:color="000000"/>
              <w:left w:val="single" w:sz="4" w:space="0" w:color="000000"/>
              <w:bottom w:val="single" w:sz="4" w:space="0" w:color="000000"/>
            </w:tcBorders>
            <w:shd w:val="clear" w:color="auto" w:fill="auto"/>
          </w:tcPr>
          <w:p w:rsidR="00D5599B" w:rsidRPr="004A15B0" w:rsidRDefault="004A15B0" w:rsidP="005E291A">
            <w:pPr>
              <w:snapToGrid w:val="0"/>
              <w:jc w:val="center"/>
              <w:rPr>
                <w:sz w:val="24"/>
                <w:szCs w:val="24"/>
              </w:rPr>
            </w:pPr>
            <w:r w:rsidRPr="004A15B0">
              <w:rPr>
                <w:sz w:val="24"/>
                <w:szCs w:val="24"/>
              </w:rPr>
              <w:t>Điều 11.</w:t>
            </w:r>
          </w:p>
        </w:tc>
        <w:tc>
          <w:tcPr>
            <w:tcW w:w="4252" w:type="dxa"/>
            <w:tcBorders>
              <w:top w:val="single" w:sz="4" w:space="0" w:color="000000"/>
              <w:left w:val="single" w:sz="4" w:space="0" w:color="000000"/>
              <w:bottom w:val="single" w:sz="4" w:space="0" w:color="000000"/>
            </w:tcBorders>
            <w:shd w:val="clear" w:color="auto" w:fill="auto"/>
          </w:tcPr>
          <w:p w:rsidR="00D5599B" w:rsidRPr="00D20EDA" w:rsidRDefault="004A15B0" w:rsidP="00D20EDA">
            <w:pPr>
              <w:pStyle w:val="NormalWeb"/>
              <w:jc w:val="both"/>
              <w:rPr>
                <w:rFonts w:ascii="Times New Roman" w:hAnsi="Times New Roman" w:cs="Times New Roman"/>
                <w:color w:val="auto"/>
                <w:sz w:val="24"/>
                <w:szCs w:val="24"/>
              </w:rPr>
            </w:pPr>
            <w:r w:rsidRPr="004A15B0">
              <w:rPr>
                <w:rFonts w:ascii="Times New Roman" w:hAnsi="Times New Roman" w:cs="Times New Roman"/>
                <w:color w:val="auto"/>
                <w:sz w:val="24"/>
                <w:szCs w:val="24"/>
                <w:lang w:val="vi-VN"/>
              </w:rPr>
              <w:t xml:space="preserve">3. Cổ đông hoặc nhóm cổ đông nắm giữ từ </w:t>
            </w:r>
            <w:r w:rsidRPr="004A15B0">
              <w:rPr>
                <w:rFonts w:ascii="Times New Roman" w:hAnsi="Times New Roman" w:cs="Times New Roman"/>
                <w:color w:val="FF0000"/>
                <w:sz w:val="24"/>
                <w:szCs w:val="24"/>
                <w:lang w:val="vi-VN"/>
              </w:rPr>
              <w:t>5%</w:t>
            </w:r>
            <w:r w:rsidRPr="004A15B0">
              <w:rPr>
                <w:rFonts w:ascii="Times New Roman" w:hAnsi="Times New Roman" w:cs="Times New Roman"/>
                <w:color w:val="auto"/>
                <w:sz w:val="24"/>
                <w:szCs w:val="24"/>
                <w:lang w:val="vi-VN"/>
              </w:rPr>
              <w:t xml:space="preserve"> tổng số cổ phần phổ thông trong thời hạn liên tục từ sáu (06) tháng trở lên có các quyền sau:</w:t>
            </w:r>
          </w:p>
        </w:tc>
        <w:tc>
          <w:tcPr>
            <w:tcW w:w="4435" w:type="dxa"/>
            <w:tcBorders>
              <w:top w:val="single" w:sz="4" w:space="0" w:color="000000"/>
              <w:left w:val="single" w:sz="4" w:space="0" w:color="000000"/>
              <w:bottom w:val="single" w:sz="4" w:space="0" w:color="000000"/>
            </w:tcBorders>
            <w:shd w:val="clear" w:color="auto" w:fill="auto"/>
          </w:tcPr>
          <w:p w:rsidR="00D5599B" w:rsidRPr="004A15B0" w:rsidRDefault="004A15B0" w:rsidP="00D20EDA">
            <w:pPr>
              <w:ind w:right="29"/>
              <w:jc w:val="both"/>
              <w:rPr>
                <w:sz w:val="24"/>
                <w:szCs w:val="24"/>
              </w:rPr>
            </w:pPr>
            <w:r w:rsidRPr="004A15B0">
              <w:rPr>
                <w:sz w:val="24"/>
                <w:szCs w:val="24"/>
                <w:lang w:val="vi-VN"/>
              </w:rPr>
              <w:t xml:space="preserve">3. Cổ đông hoặc nhóm cổ đông nắm giữ từ </w:t>
            </w:r>
            <w:r w:rsidRPr="004A15B0">
              <w:rPr>
                <w:color w:val="FF0000"/>
                <w:sz w:val="24"/>
                <w:szCs w:val="24"/>
              </w:rPr>
              <w:t>10</w:t>
            </w:r>
            <w:r w:rsidRPr="004A15B0">
              <w:rPr>
                <w:color w:val="FF0000"/>
                <w:sz w:val="24"/>
                <w:szCs w:val="24"/>
                <w:lang w:val="vi-VN"/>
              </w:rPr>
              <w:t>%</w:t>
            </w:r>
            <w:r w:rsidRPr="004A15B0">
              <w:rPr>
                <w:sz w:val="24"/>
                <w:szCs w:val="24"/>
                <w:lang w:val="vi-VN"/>
              </w:rPr>
              <w:t xml:space="preserve"> tổng số cổ phần phổ thông trở lên trong thời hạn liên tục ít nhất sáu (06) tháng có các quyền sau: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599B" w:rsidRPr="004A15B0" w:rsidRDefault="001707E3" w:rsidP="001707E3">
            <w:pPr>
              <w:snapToGrid w:val="0"/>
              <w:jc w:val="center"/>
              <w:rPr>
                <w:sz w:val="24"/>
                <w:szCs w:val="24"/>
              </w:rPr>
            </w:pPr>
            <w:r>
              <w:rPr>
                <w:sz w:val="22"/>
                <w:szCs w:val="22"/>
              </w:rPr>
              <w:t xml:space="preserve">- </w:t>
            </w:r>
            <w:r w:rsidRPr="00D861ED">
              <w:rPr>
                <w:sz w:val="22"/>
                <w:szCs w:val="22"/>
              </w:rPr>
              <w:t>Sửa đổi theo quy định tại khoản 3 Điều 12 Điều lệ mẫu - TT 95</w:t>
            </w:r>
            <w:r>
              <w:rPr>
                <w:sz w:val="22"/>
                <w:szCs w:val="22"/>
              </w:rPr>
              <w:t xml:space="preserve"> </w:t>
            </w:r>
            <w:r w:rsidR="00D20EDA">
              <w:rPr>
                <w:color w:val="FF0000"/>
                <w:sz w:val="22"/>
                <w:szCs w:val="22"/>
              </w:rPr>
              <w:t>(</w:t>
            </w:r>
            <w:r w:rsidRPr="001707E3">
              <w:rPr>
                <w:color w:val="FF0000"/>
                <w:sz w:val="22"/>
                <w:szCs w:val="22"/>
              </w:rPr>
              <w:t>điều lệ mẫu  5%)</w:t>
            </w:r>
          </w:p>
        </w:tc>
      </w:tr>
      <w:tr w:rsidR="00E4152F" w:rsidRPr="00E17B69" w:rsidTr="005E291A">
        <w:tc>
          <w:tcPr>
            <w:tcW w:w="648" w:type="dxa"/>
            <w:tcBorders>
              <w:top w:val="single" w:sz="4" w:space="0" w:color="000000"/>
              <w:left w:val="single" w:sz="4" w:space="0" w:color="000000"/>
              <w:bottom w:val="single" w:sz="4" w:space="0" w:color="000000"/>
            </w:tcBorders>
            <w:shd w:val="clear" w:color="auto" w:fill="auto"/>
          </w:tcPr>
          <w:p w:rsidR="00E4152F" w:rsidRPr="00E17B69" w:rsidRDefault="0079338B" w:rsidP="005E291A">
            <w:pPr>
              <w:snapToGrid w:val="0"/>
              <w:jc w:val="cente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E4152F" w:rsidRPr="00E17B69" w:rsidRDefault="00E4152F" w:rsidP="005E291A">
            <w:pPr>
              <w:snapToGrid w:val="0"/>
              <w:jc w:val="center"/>
              <w:rPr>
                <w:sz w:val="22"/>
                <w:szCs w:val="22"/>
              </w:rPr>
            </w:pPr>
            <w:r w:rsidRPr="00E17B69">
              <w:rPr>
                <w:sz w:val="22"/>
                <w:szCs w:val="22"/>
              </w:rPr>
              <w:t>Điều 18</w:t>
            </w:r>
          </w:p>
        </w:tc>
        <w:tc>
          <w:tcPr>
            <w:tcW w:w="4252" w:type="dxa"/>
            <w:tcBorders>
              <w:top w:val="single" w:sz="4" w:space="0" w:color="000000"/>
              <w:left w:val="single" w:sz="4" w:space="0" w:color="000000"/>
              <w:bottom w:val="single" w:sz="4" w:space="0" w:color="000000"/>
            </w:tcBorders>
            <w:shd w:val="clear" w:color="auto" w:fill="auto"/>
          </w:tcPr>
          <w:p w:rsidR="00E4152F" w:rsidRDefault="00E4152F" w:rsidP="005E291A">
            <w:pPr>
              <w:jc w:val="both"/>
              <w:rPr>
                <w:color w:val="000000"/>
                <w:sz w:val="22"/>
                <w:szCs w:val="22"/>
                <w:lang w:val="nl-NL"/>
              </w:rPr>
            </w:pPr>
            <w:r w:rsidRPr="00E17B69">
              <w:rPr>
                <w:color w:val="000000"/>
                <w:sz w:val="22"/>
                <w:szCs w:val="22"/>
                <w:lang w:val="nl-NL"/>
              </w:rPr>
              <w:t xml:space="preserve">2.a. Chuẩn bị danh sách cổ đông đủ điều kiện tham gia và biểu quyết tại đại hội trong vòng </w:t>
            </w:r>
            <w:r w:rsidRPr="00E17B69">
              <w:rPr>
                <w:strike/>
                <w:color w:val="000000"/>
                <w:sz w:val="22"/>
                <w:szCs w:val="22"/>
                <w:lang w:val="nl-NL"/>
              </w:rPr>
              <w:t>30 ngày</w:t>
            </w:r>
            <w:r w:rsidRPr="00E17B69">
              <w:rPr>
                <w:color w:val="000000"/>
                <w:sz w:val="22"/>
                <w:szCs w:val="22"/>
                <w:lang w:val="nl-NL"/>
              </w:rPr>
              <w:t xml:space="preserve"> trước ngày bắt đầu tiến hành ĐHĐCĐ; chuẩn bị chương trình họp, tài liệu theo quy định;</w:t>
            </w:r>
          </w:p>
          <w:p w:rsidR="00E4152F" w:rsidRDefault="00E4152F" w:rsidP="005E291A">
            <w:pPr>
              <w:jc w:val="both"/>
              <w:rPr>
                <w:sz w:val="22"/>
                <w:szCs w:val="22"/>
                <w:lang w:val="nl-NL"/>
              </w:rPr>
            </w:pPr>
          </w:p>
          <w:p w:rsidR="00E4152F" w:rsidRPr="00E17B69" w:rsidRDefault="00E4152F" w:rsidP="000A17EA">
            <w:pPr>
              <w:jc w:val="both"/>
              <w:rPr>
                <w:color w:val="000000"/>
                <w:sz w:val="22"/>
                <w:szCs w:val="22"/>
                <w:lang w:val="nl-NL"/>
              </w:rPr>
            </w:pPr>
          </w:p>
        </w:tc>
        <w:tc>
          <w:tcPr>
            <w:tcW w:w="4435" w:type="dxa"/>
            <w:tcBorders>
              <w:top w:val="single" w:sz="4" w:space="0" w:color="000000"/>
              <w:left w:val="single" w:sz="4" w:space="0" w:color="000000"/>
              <w:bottom w:val="single" w:sz="4" w:space="0" w:color="000000"/>
            </w:tcBorders>
            <w:shd w:val="clear" w:color="auto" w:fill="auto"/>
          </w:tcPr>
          <w:p w:rsidR="00E4152F" w:rsidRDefault="00E4152F" w:rsidP="005E291A">
            <w:pPr>
              <w:jc w:val="both"/>
              <w:rPr>
                <w:color w:val="000000"/>
                <w:sz w:val="22"/>
                <w:szCs w:val="22"/>
                <w:lang w:val="nl-NL"/>
              </w:rPr>
            </w:pPr>
            <w:r w:rsidRPr="00E17B69">
              <w:rPr>
                <w:color w:val="000000"/>
                <w:sz w:val="22"/>
                <w:szCs w:val="22"/>
                <w:lang w:val="nl-NL"/>
              </w:rPr>
              <w:t xml:space="preserve">a. Chuẩn bị danh sách cổ đông đủ điều kiện tham gia và biểu quyết tại Đại hội đồng cổ đông. Danh sách cổ đông có quyền dự họp Đại hội đồng cổ đông được lập không sớm hơn năm </w:t>
            </w:r>
            <w:r w:rsidRPr="00E17B69">
              <w:rPr>
                <w:color w:val="000000"/>
                <w:sz w:val="22"/>
                <w:szCs w:val="22"/>
                <w:u w:val="single"/>
                <w:lang w:val="nl-NL"/>
              </w:rPr>
              <w:t>(05) ngày</w:t>
            </w:r>
            <w:r w:rsidRPr="00E17B69">
              <w:rPr>
                <w:color w:val="000000"/>
                <w:sz w:val="22"/>
                <w:szCs w:val="22"/>
                <w:lang w:val="nl-NL"/>
              </w:rPr>
              <w:t xml:space="preserve"> trước ngày gửi thông báo mời họp Đại hội đồng cổ đông;</w:t>
            </w:r>
          </w:p>
          <w:p w:rsidR="00E4152F" w:rsidRPr="00E17B69" w:rsidRDefault="00E4152F" w:rsidP="00D20EDA">
            <w:pPr>
              <w:jc w:val="both"/>
              <w:rPr>
                <w:color w:val="000000"/>
                <w:sz w:val="22"/>
                <w:szCs w:val="22"/>
                <w:lang w:val="nl-N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 Sửa đổi</w:t>
            </w:r>
            <w:r w:rsidRPr="00D861ED">
              <w:rPr>
                <w:sz w:val="22"/>
                <w:szCs w:val="22"/>
              </w:rPr>
              <w:t xml:space="preserve"> theo quy định tại khoản 2.</w:t>
            </w:r>
            <w:r>
              <w:rPr>
                <w:sz w:val="22"/>
                <w:szCs w:val="22"/>
              </w:rPr>
              <w:t>a</w:t>
            </w:r>
            <w:r w:rsidRPr="00D861ED">
              <w:rPr>
                <w:sz w:val="22"/>
                <w:szCs w:val="22"/>
              </w:rPr>
              <w:t xml:space="preserve"> Điều 1</w:t>
            </w:r>
            <w:r>
              <w:rPr>
                <w:sz w:val="22"/>
                <w:szCs w:val="22"/>
              </w:rPr>
              <w:t>8</w:t>
            </w:r>
            <w:r w:rsidRPr="00D861ED">
              <w:rPr>
                <w:sz w:val="22"/>
                <w:szCs w:val="22"/>
              </w:rPr>
              <w:t xml:space="preserve"> Điều lệ mẫu - TT 95</w:t>
            </w:r>
          </w:p>
          <w:p w:rsidR="00E4152F" w:rsidRDefault="00E4152F" w:rsidP="005E291A">
            <w:pPr>
              <w:snapToGrid w:val="0"/>
              <w:jc w:val="both"/>
              <w:rPr>
                <w:strike/>
                <w:sz w:val="22"/>
                <w:szCs w:val="22"/>
              </w:rPr>
            </w:pPr>
          </w:p>
          <w:p w:rsidR="00E4152F" w:rsidRDefault="00E4152F" w:rsidP="005E291A">
            <w:pPr>
              <w:snapToGrid w:val="0"/>
              <w:jc w:val="both"/>
              <w:rPr>
                <w:strike/>
                <w:sz w:val="22"/>
                <w:szCs w:val="22"/>
              </w:rPr>
            </w:pPr>
          </w:p>
          <w:p w:rsidR="00E4152F" w:rsidRDefault="00E4152F" w:rsidP="005E291A">
            <w:pPr>
              <w:snapToGrid w:val="0"/>
              <w:jc w:val="both"/>
              <w:rPr>
                <w:strike/>
                <w:sz w:val="22"/>
                <w:szCs w:val="22"/>
              </w:rPr>
            </w:pPr>
          </w:p>
          <w:p w:rsidR="00E4152F" w:rsidRDefault="00E4152F" w:rsidP="005E291A">
            <w:pPr>
              <w:snapToGrid w:val="0"/>
              <w:jc w:val="both"/>
              <w:rPr>
                <w:strike/>
                <w:sz w:val="22"/>
                <w:szCs w:val="22"/>
              </w:rPr>
            </w:pPr>
          </w:p>
          <w:p w:rsidR="00E4152F" w:rsidRPr="00E17B69" w:rsidRDefault="00E4152F" w:rsidP="00025E37">
            <w:pPr>
              <w:snapToGrid w:val="0"/>
              <w:jc w:val="both"/>
              <w:rPr>
                <w:strike/>
                <w:sz w:val="22"/>
                <w:szCs w:val="22"/>
              </w:rPr>
            </w:pP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4</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w:t>
            </w:r>
            <w:r w:rsidR="00DC079D">
              <w:rPr>
                <w:sz w:val="22"/>
                <w:szCs w:val="22"/>
              </w:rPr>
              <w:t>i</w:t>
            </w:r>
            <w:r>
              <w:rPr>
                <w:sz w:val="22"/>
                <w:szCs w:val="22"/>
              </w:rPr>
              <w:t>ều 21</w:t>
            </w:r>
            <w:r w:rsidR="008D0266">
              <w:rPr>
                <w:sz w:val="22"/>
                <w:szCs w:val="22"/>
              </w:rPr>
              <w:t xml:space="preserve"> </w:t>
            </w:r>
          </w:p>
        </w:tc>
        <w:tc>
          <w:tcPr>
            <w:tcW w:w="4252" w:type="dxa"/>
            <w:tcBorders>
              <w:top w:val="single" w:sz="4" w:space="0" w:color="000000"/>
              <w:left w:val="single" w:sz="4" w:space="0" w:color="000000"/>
              <w:bottom w:val="single" w:sz="4" w:space="0" w:color="000000"/>
            </w:tcBorders>
            <w:shd w:val="clear" w:color="auto" w:fill="auto"/>
          </w:tcPr>
          <w:p w:rsidR="00E4152F" w:rsidRPr="000A6B0A" w:rsidRDefault="00E4152F" w:rsidP="005E291A">
            <w:pPr>
              <w:pStyle w:val="NormalWeb"/>
              <w:jc w:val="both"/>
              <w:rPr>
                <w:rFonts w:ascii="Times New Roman" w:hAnsi="Times New Roman" w:cs="Times New Roman"/>
                <w:iCs/>
                <w:sz w:val="22"/>
                <w:szCs w:val="22"/>
                <w:lang w:val="nl-NL"/>
              </w:rPr>
            </w:pPr>
          </w:p>
        </w:tc>
        <w:tc>
          <w:tcPr>
            <w:tcW w:w="4435" w:type="dxa"/>
            <w:tcBorders>
              <w:top w:val="single" w:sz="4" w:space="0" w:color="000000"/>
              <w:left w:val="single" w:sz="4" w:space="0" w:color="000000"/>
              <w:bottom w:val="single" w:sz="4" w:space="0" w:color="000000"/>
            </w:tcBorders>
            <w:shd w:val="clear" w:color="auto" w:fill="auto"/>
          </w:tcPr>
          <w:p w:rsidR="00E4152F" w:rsidRPr="005D2394" w:rsidRDefault="00E4152F" w:rsidP="005E291A">
            <w:pPr>
              <w:tabs>
                <w:tab w:val="left" w:pos="-317"/>
                <w:tab w:val="left" w:pos="700"/>
              </w:tabs>
              <w:jc w:val="both"/>
              <w:rPr>
                <w:iCs/>
                <w:sz w:val="22"/>
                <w:szCs w:val="22"/>
                <w:lang w:val="nl-NL"/>
              </w:rPr>
            </w:pPr>
            <w:r w:rsidRPr="000A6B0A">
              <w:rPr>
                <w:iCs/>
                <w:sz w:val="22"/>
                <w:szCs w:val="22"/>
                <w:lang w:val="nl-NL"/>
              </w:rPr>
              <w:t>5</w:t>
            </w:r>
            <w:r w:rsidRPr="00264C68">
              <w:rPr>
                <w:iCs/>
                <w:sz w:val="22"/>
                <w:szCs w:val="22"/>
                <w:lang w:val="nl-NL"/>
              </w:rPr>
              <w:t>.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sidRPr="00D861ED">
              <w:rPr>
                <w:sz w:val="22"/>
                <w:szCs w:val="22"/>
              </w:rPr>
              <w:t xml:space="preserve">- Bổ sung theo quy định tại khoản </w:t>
            </w:r>
            <w:r>
              <w:rPr>
                <w:sz w:val="22"/>
                <w:szCs w:val="22"/>
              </w:rPr>
              <w:t>4</w:t>
            </w:r>
            <w:r w:rsidRPr="00D861ED">
              <w:rPr>
                <w:sz w:val="22"/>
                <w:szCs w:val="22"/>
              </w:rPr>
              <w:t xml:space="preserve"> Điều </w:t>
            </w:r>
            <w:r>
              <w:rPr>
                <w:sz w:val="22"/>
                <w:szCs w:val="22"/>
              </w:rPr>
              <w:t>21</w:t>
            </w:r>
            <w:r w:rsidRPr="00D861ED">
              <w:rPr>
                <w:sz w:val="22"/>
                <w:szCs w:val="22"/>
              </w:rPr>
              <w:t xml:space="preserve"> Điều lệ mẫu - TT 95</w:t>
            </w:r>
          </w:p>
          <w:p w:rsidR="00E4152F" w:rsidRDefault="00E4152F" w:rsidP="005E291A">
            <w:pPr>
              <w:snapToGrid w:val="0"/>
              <w:jc w:val="both"/>
              <w:rPr>
                <w:sz w:val="22"/>
                <w:szCs w:val="22"/>
              </w:rPr>
            </w:pPr>
          </w:p>
        </w:tc>
      </w:tr>
      <w:tr w:rsidR="00E4152F" w:rsidRPr="00D861ED"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5</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22</w:t>
            </w:r>
          </w:p>
        </w:tc>
        <w:tc>
          <w:tcPr>
            <w:tcW w:w="4252" w:type="dxa"/>
            <w:tcBorders>
              <w:top w:val="single" w:sz="4" w:space="0" w:color="000000"/>
              <w:left w:val="single" w:sz="4" w:space="0" w:color="000000"/>
              <w:bottom w:val="single" w:sz="4" w:space="0" w:color="000000"/>
            </w:tcBorders>
            <w:shd w:val="clear" w:color="auto" w:fill="auto"/>
          </w:tcPr>
          <w:p w:rsidR="00E4152F" w:rsidRPr="000A6B0A" w:rsidRDefault="00E4152F" w:rsidP="009435E4">
            <w:pPr>
              <w:tabs>
                <w:tab w:val="left" w:pos="-160"/>
                <w:tab w:val="left" w:pos="857"/>
              </w:tabs>
              <w:jc w:val="both"/>
              <w:rPr>
                <w:iCs/>
                <w:sz w:val="22"/>
                <w:szCs w:val="22"/>
                <w:lang w:val="nl-NL"/>
              </w:rPr>
            </w:pPr>
            <w:r w:rsidRPr="000A6B0A">
              <w:rPr>
                <w:sz w:val="22"/>
                <w:szCs w:val="22"/>
                <w:lang w:val="nl-NL"/>
              </w:rPr>
              <w:t xml:space="preserve">7. </w:t>
            </w:r>
            <w:r w:rsidR="009435E4" w:rsidRPr="009435E4">
              <w:rPr>
                <w:sz w:val="24"/>
                <w:szCs w:val="24"/>
              </w:rPr>
              <w:t>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w:t>
            </w:r>
            <w:r w:rsidR="009435E4" w:rsidRPr="00847AA5">
              <w:t>.</w:t>
            </w:r>
            <w:r w:rsidRPr="000A6B0A">
              <w:rPr>
                <w:sz w:val="22"/>
                <w:szCs w:val="22"/>
                <w:lang w:val="nl-NL"/>
              </w:rPr>
              <w:t xml:space="preserve">. </w:t>
            </w:r>
          </w:p>
        </w:tc>
        <w:tc>
          <w:tcPr>
            <w:tcW w:w="4435" w:type="dxa"/>
            <w:tcBorders>
              <w:top w:val="single" w:sz="4" w:space="0" w:color="000000"/>
              <w:left w:val="single" w:sz="4" w:space="0" w:color="000000"/>
              <w:bottom w:val="single" w:sz="4" w:space="0" w:color="000000"/>
            </w:tcBorders>
            <w:shd w:val="clear" w:color="auto" w:fill="auto"/>
          </w:tcPr>
          <w:p w:rsidR="00E4152F" w:rsidRPr="004A00EF" w:rsidRDefault="00E4152F" w:rsidP="005E291A">
            <w:pPr>
              <w:tabs>
                <w:tab w:val="left" w:pos="-160"/>
                <w:tab w:val="left" w:pos="857"/>
              </w:tabs>
              <w:spacing w:line="264" w:lineRule="auto"/>
              <w:jc w:val="both"/>
              <w:rPr>
                <w:sz w:val="22"/>
                <w:szCs w:val="22"/>
                <w:u w:val="single"/>
              </w:rPr>
            </w:pPr>
            <w:r w:rsidRPr="000A6B0A">
              <w:rPr>
                <w:sz w:val="22"/>
                <w:szCs w:val="22"/>
                <w:lang w:val="nl-NL"/>
              </w:rPr>
              <w:t xml:space="preserve">7. Biên bản kết quả kiểm phiếu phải được </w:t>
            </w:r>
            <w:r w:rsidRPr="000A6B0A">
              <w:rPr>
                <w:bCs/>
                <w:sz w:val="22"/>
                <w:szCs w:val="22"/>
                <w:lang w:val="nl-NL"/>
              </w:rPr>
              <w:t xml:space="preserve">công bố trên website của Công ty </w:t>
            </w:r>
            <w:r w:rsidRPr="000A6B0A">
              <w:rPr>
                <w:sz w:val="22"/>
                <w:szCs w:val="22"/>
                <w:lang w:val="nl-NL"/>
              </w:rPr>
              <w:t xml:space="preserve">trong vòng mười lăm (15) ngày, kể từ ngày kết thúc kiểm phiếu. </w:t>
            </w:r>
            <w:r w:rsidRPr="00264C68">
              <w:rPr>
                <w:sz w:val="22"/>
                <w:szCs w:val="22"/>
                <w:lang w:val="vi-VN"/>
              </w:rPr>
              <w:t xml:space="preserve">Trường hợp Công ty có trang thông tin điện tử, việc gửi biên bản kiểm phiếu </w:t>
            </w:r>
            <w:r w:rsidRPr="00264C68">
              <w:rPr>
                <w:color w:val="FF0000"/>
                <w:sz w:val="22"/>
                <w:szCs w:val="22"/>
                <w:lang w:val="vi-VN"/>
              </w:rPr>
              <w:t>có thể thay thế</w:t>
            </w:r>
            <w:r w:rsidRPr="00264C68">
              <w:rPr>
                <w:sz w:val="22"/>
                <w:szCs w:val="22"/>
                <w:lang w:val="vi-VN"/>
              </w:rPr>
              <w:t xml:space="preserve"> bằng việc đăng tải trên trang thông tin điện tử của Công ty trong vòng hai mươi tư (24) giờ, kể từ thời điểm kết thúc kiểm phiếu</w:t>
            </w:r>
            <w:r w:rsidRPr="00264C68">
              <w:rPr>
                <w:sz w:val="22"/>
                <w:szCs w:val="22"/>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sidRPr="00D861ED">
              <w:rPr>
                <w:sz w:val="22"/>
                <w:szCs w:val="22"/>
              </w:rPr>
              <w:t xml:space="preserve">- Bổ sung theo quy định tại khoản </w:t>
            </w:r>
            <w:r>
              <w:rPr>
                <w:sz w:val="22"/>
                <w:szCs w:val="22"/>
              </w:rPr>
              <w:t>7</w:t>
            </w:r>
            <w:r w:rsidRPr="00D861ED">
              <w:rPr>
                <w:sz w:val="22"/>
                <w:szCs w:val="22"/>
              </w:rPr>
              <w:t xml:space="preserve"> Điều </w:t>
            </w:r>
            <w:r>
              <w:rPr>
                <w:sz w:val="22"/>
                <w:szCs w:val="22"/>
              </w:rPr>
              <w:t>22</w:t>
            </w:r>
            <w:r w:rsidRPr="00D861ED">
              <w:rPr>
                <w:sz w:val="22"/>
                <w:szCs w:val="22"/>
              </w:rPr>
              <w:t xml:space="preserve"> Điều lệ mẫu - TT 95</w:t>
            </w:r>
          </w:p>
          <w:p w:rsidR="00E4152F" w:rsidRPr="00D861ED" w:rsidRDefault="00E4152F" w:rsidP="005E291A">
            <w:pPr>
              <w:snapToGrid w:val="0"/>
              <w:jc w:val="both"/>
              <w:rPr>
                <w:sz w:val="22"/>
                <w:szCs w:val="22"/>
              </w:rPr>
            </w:pPr>
          </w:p>
        </w:tc>
      </w:tr>
      <w:tr w:rsidR="00E4152F" w:rsidRPr="00D861ED"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6</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23</w:t>
            </w:r>
          </w:p>
        </w:tc>
        <w:tc>
          <w:tcPr>
            <w:tcW w:w="4252" w:type="dxa"/>
            <w:tcBorders>
              <w:top w:val="single" w:sz="4" w:space="0" w:color="000000"/>
              <w:left w:val="single" w:sz="4" w:space="0" w:color="000000"/>
              <w:bottom w:val="single" w:sz="4" w:space="0" w:color="000000"/>
            </w:tcBorders>
            <w:shd w:val="clear" w:color="auto" w:fill="auto"/>
          </w:tcPr>
          <w:p w:rsidR="00E4152F" w:rsidRPr="000A6B0A" w:rsidRDefault="00E4152F" w:rsidP="005E291A">
            <w:pPr>
              <w:tabs>
                <w:tab w:val="left" w:pos="508"/>
              </w:tabs>
              <w:jc w:val="both"/>
              <w:rPr>
                <w:iCs/>
                <w:sz w:val="22"/>
                <w:szCs w:val="22"/>
                <w:lang w:val="nl-NL"/>
              </w:rPr>
            </w:pPr>
            <w:r w:rsidRPr="000A6B0A">
              <w:rPr>
                <w:iCs/>
                <w:sz w:val="22"/>
                <w:szCs w:val="22"/>
                <w:lang w:val="nl-NL"/>
              </w:rPr>
              <w:t xml:space="preserve">Người chủ trì </w:t>
            </w:r>
            <w:r>
              <w:rPr>
                <w:iCs/>
                <w:sz w:val="22"/>
                <w:szCs w:val="22"/>
                <w:lang w:val="nl-NL"/>
              </w:rPr>
              <w:t>.....</w:t>
            </w:r>
            <w:r w:rsidRPr="000A6B0A">
              <w:rPr>
                <w:iCs/>
                <w:sz w:val="22"/>
                <w:szCs w:val="22"/>
                <w:lang w:val="nl-NL"/>
              </w:rPr>
              <w:t xml:space="preserve">phải được lưu giữ tại trụ sở chính của Công ty. </w:t>
            </w:r>
          </w:p>
          <w:p w:rsidR="00E4152F" w:rsidRPr="000A6B0A" w:rsidRDefault="00E4152F" w:rsidP="005E291A">
            <w:pPr>
              <w:tabs>
                <w:tab w:val="left" w:pos="-160"/>
                <w:tab w:val="left" w:pos="857"/>
              </w:tabs>
              <w:spacing w:line="264" w:lineRule="auto"/>
              <w:jc w:val="both"/>
              <w:rPr>
                <w:sz w:val="22"/>
                <w:szCs w:val="22"/>
                <w:lang w:val="nl-NL"/>
              </w:rPr>
            </w:pPr>
          </w:p>
        </w:tc>
        <w:tc>
          <w:tcPr>
            <w:tcW w:w="4435" w:type="dxa"/>
            <w:tcBorders>
              <w:top w:val="single" w:sz="4" w:space="0" w:color="000000"/>
              <w:left w:val="single" w:sz="4" w:space="0" w:color="000000"/>
              <w:bottom w:val="single" w:sz="4" w:space="0" w:color="000000"/>
            </w:tcBorders>
            <w:shd w:val="clear" w:color="auto" w:fill="auto"/>
          </w:tcPr>
          <w:p w:rsidR="00E4152F" w:rsidRPr="008E2D0D" w:rsidRDefault="00E4152F" w:rsidP="005E291A">
            <w:pPr>
              <w:tabs>
                <w:tab w:val="left" w:pos="-160"/>
                <w:tab w:val="left" w:pos="857"/>
              </w:tabs>
              <w:jc w:val="both"/>
              <w:rPr>
                <w:sz w:val="22"/>
                <w:szCs w:val="22"/>
                <w:lang w:val="nl-NL"/>
              </w:rPr>
            </w:pPr>
            <w:r w:rsidRPr="008E2D0D">
              <w:rPr>
                <w:sz w:val="22"/>
                <w:szCs w:val="22"/>
                <w:lang w:val="nl-NL"/>
              </w:rPr>
              <w:t xml:space="preserve">1. Cuộc họp Đại hội đồng cổ đông phải </w:t>
            </w:r>
            <w:r>
              <w:rPr>
                <w:sz w:val="22"/>
                <w:szCs w:val="22"/>
                <w:lang w:val="nl-NL"/>
              </w:rPr>
              <w:t>....</w:t>
            </w:r>
            <w:r w:rsidRPr="008E2D0D">
              <w:rPr>
                <w:sz w:val="22"/>
                <w:szCs w:val="22"/>
                <w:lang w:val="nl-NL"/>
              </w:rPr>
              <w:t xml:space="preserve"> chủ yếu sau đây:</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a. Tên, địa chỉ trụ sở chính, mã số doanh nghiệp;</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b. Thời gian và địa điểm họp Đại hội đồng cổ đông;</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lastRenderedPageBreak/>
              <w:t>c. Chương trình họp và nội dung cuộc họp;</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d. Họ, tên chủ tọa và thư ký;</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e. Tóm tắt diễn biến </w:t>
            </w:r>
            <w:r>
              <w:rPr>
                <w:sz w:val="22"/>
                <w:szCs w:val="22"/>
                <w:lang w:val="nl-NL"/>
              </w:rPr>
              <w:t>....</w:t>
            </w:r>
            <w:r w:rsidRPr="008E2D0D">
              <w:rPr>
                <w:sz w:val="22"/>
                <w:szCs w:val="22"/>
                <w:lang w:val="nl-NL"/>
              </w:rPr>
              <w:t xml:space="preserve"> chương trình họp;</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f. Số cổ đông </w:t>
            </w:r>
            <w:r>
              <w:rPr>
                <w:sz w:val="22"/>
                <w:szCs w:val="22"/>
                <w:lang w:val="nl-NL"/>
              </w:rPr>
              <w:t>...</w:t>
            </w:r>
            <w:r w:rsidRPr="008E2D0D">
              <w:rPr>
                <w:sz w:val="22"/>
                <w:szCs w:val="22"/>
                <w:lang w:val="nl-NL"/>
              </w:rPr>
              <w:t xml:space="preserve"> số phiếu bầu tương ứng;</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g. Tổng số phiếu biểu quyết </w:t>
            </w:r>
            <w:r>
              <w:rPr>
                <w:sz w:val="22"/>
                <w:szCs w:val="22"/>
                <w:lang w:val="nl-NL"/>
              </w:rPr>
              <w:t>...</w:t>
            </w:r>
            <w:r w:rsidRPr="008E2D0D">
              <w:rPr>
                <w:sz w:val="22"/>
                <w:szCs w:val="22"/>
                <w:lang w:val="nl-NL"/>
              </w:rPr>
              <w:t xml:space="preserve"> số phiếu biểu quyết của cổ đông dự họp;</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h. Các vấn đề đã được thông qua và tỷ lệ phiếu biểu quyết thông qua tương ứng;</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i. Chữ ký của chủ tọa và thư ký.</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Biên bản được </w:t>
            </w:r>
            <w:r>
              <w:rPr>
                <w:sz w:val="22"/>
                <w:szCs w:val="22"/>
                <w:lang w:val="nl-NL"/>
              </w:rPr>
              <w:t>...</w:t>
            </w:r>
            <w:r w:rsidRPr="008E2D0D">
              <w:rPr>
                <w:sz w:val="22"/>
                <w:szCs w:val="22"/>
                <w:lang w:val="nl-NL"/>
              </w:rPr>
              <w:t xml:space="preserve"> có hiệu lực áp dụng.</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2. Biên bản họp Đại hội đồng cổ đông phải </w:t>
            </w:r>
            <w:r>
              <w:rPr>
                <w:sz w:val="22"/>
                <w:szCs w:val="22"/>
                <w:lang w:val="nl-NL"/>
              </w:rPr>
              <w:t>....</w:t>
            </w:r>
            <w:r w:rsidRPr="008E2D0D">
              <w:rPr>
                <w:sz w:val="22"/>
                <w:szCs w:val="22"/>
                <w:lang w:val="nl-NL"/>
              </w:rPr>
              <w:t xml:space="preserve"> nội dung biên bản.</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3. Biên bản họp </w:t>
            </w:r>
            <w:r>
              <w:rPr>
                <w:sz w:val="22"/>
                <w:szCs w:val="22"/>
                <w:lang w:val="nl-NL"/>
              </w:rPr>
              <w:t>...</w:t>
            </w:r>
            <w:r w:rsidRPr="008E2D0D">
              <w:rPr>
                <w:sz w:val="22"/>
                <w:szCs w:val="22"/>
                <w:lang w:val="nl-NL"/>
              </w:rPr>
              <w:t xml:space="preserve"> trong thời hạn mười lăm (15) ngày kể từ ngày kết thúc cuộc họp.</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4. Biên bản họp </w:t>
            </w:r>
            <w:r>
              <w:rPr>
                <w:sz w:val="22"/>
                <w:szCs w:val="22"/>
                <w:lang w:val="nl-NL"/>
              </w:rPr>
              <w:t>....</w:t>
            </w:r>
            <w:r w:rsidRPr="008E2D0D">
              <w:rPr>
                <w:sz w:val="22"/>
                <w:szCs w:val="22"/>
                <w:lang w:val="nl-NL"/>
              </w:rPr>
              <w:t>vòng mười (10) ngày kể từ khi gửi biên bản.</w:t>
            </w:r>
          </w:p>
          <w:p w:rsidR="00E4152F" w:rsidRPr="008E2D0D" w:rsidRDefault="00E4152F" w:rsidP="005E291A">
            <w:pPr>
              <w:tabs>
                <w:tab w:val="left" w:pos="-160"/>
                <w:tab w:val="left" w:pos="857"/>
              </w:tabs>
              <w:ind w:firstLine="459"/>
              <w:jc w:val="both"/>
              <w:rPr>
                <w:sz w:val="22"/>
                <w:szCs w:val="22"/>
                <w:lang w:val="nl-NL"/>
              </w:rPr>
            </w:pPr>
            <w:r w:rsidRPr="008E2D0D">
              <w:rPr>
                <w:sz w:val="22"/>
                <w:szCs w:val="22"/>
                <w:lang w:val="nl-NL"/>
              </w:rPr>
              <w:t xml:space="preserve">5. Biên bản họp </w:t>
            </w:r>
            <w:r>
              <w:rPr>
                <w:sz w:val="22"/>
                <w:szCs w:val="22"/>
                <w:lang w:val="nl-NL"/>
              </w:rPr>
              <w:t>....</w:t>
            </w:r>
            <w:r w:rsidRPr="008E2D0D">
              <w:rPr>
                <w:sz w:val="22"/>
                <w:szCs w:val="22"/>
                <w:lang w:val="nl-NL"/>
              </w:rPr>
              <w:t xml:space="preserve"> lưu giữ tại trụ sở chính của Công 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sidRPr="00D861ED">
              <w:rPr>
                <w:sz w:val="22"/>
                <w:szCs w:val="22"/>
              </w:rPr>
              <w:lastRenderedPageBreak/>
              <w:t xml:space="preserve">- Bổ sung theo quy định tại Điều </w:t>
            </w:r>
            <w:r>
              <w:rPr>
                <w:sz w:val="22"/>
                <w:szCs w:val="22"/>
              </w:rPr>
              <w:t>23</w:t>
            </w:r>
            <w:r w:rsidRPr="00D861ED">
              <w:rPr>
                <w:sz w:val="22"/>
                <w:szCs w:val="22"/>
              </w:rPr>
              <w:t xml:space="preserve"> Điều lệ mẫu - TT 95</w:t>
            </w:r>
          </w:p>
          <w:p w:rsidR="00E4152F" w:rsidRPr="00D861ED" w:rsidRDefault="00E4152F" w:rsidP="005E291A">
            <w:pPr>
              <w:snapToGrid w:val="0"/>
              <w:jc w:val="both"/>
              <w:rPr>
                <w:sz w:val="22"/>
                <w:szCs w:val="22"/>
              </w:rPr>
            </w:pPr>
          </w:p>
        </w:tc>
      </w:tr>
      <w:tr w:rsidR="00CC23F4" w:rsidRPr="00D861ED" w:rsidTr="005E291A">
        <w:tc>
          <w:tcPr>
            <w:tcW w:w="648" w:type="dxa"/>
            <w:tcBorders>
              <w:top w:val="single" w:sz="4" w:space="0" w:color="000000"/>
              <w:left w:val="single" w:sz="4" w:space="0" w:color="000000"/>
              <w:bottom w:val="single" w:sz="4" w:space="0" w:color="000000"/>
            </w:tcBorders>
            <w:shd w:val="clear" w:color="auto" w:fill="auto"/>
          </w:tcPr>
          <w:p w:rsidR="00CC23F4" w:rsidRDefault="0079338B" w:rsidP="005E291A">
            <w:pPr>
              <w:snapToGrid w:val="0"/>
              <w:jc w:val="center"/>
              <w:rPr>
                <w:sz w:val="22"/>
                <w:szCs w:val="22"/>
              </w:rPr>
            </w:pPr>
            <w:r>
              <w:rPr>
                <w:sz w:val="22"/>
                <w:szCs w:val="22"/>
              </w:rPr>
              <w:lastRenderedPageBreak/>
              <w:t>7</w:t>
            </w:r>
          </w:p>
        </w:tc>
        <w:tc>
          <w:tcPr>
            <w:tcW w:w="1728" w:type="dxa"/>
            <w:tcBorders>
              <w:top w:val="single" w:sz="4" w:space="0" w:color="000000"/>
              <w:left w:val="single" w:sz="4" w:space="0" w:color="000000"/>
              <w:bottom w:val="single" w:sz="4" w:space="0" w:color="000000"/>
            </w:tcBorders>
            <w:shd w:val="clear" w:color="auto" w:fill="auto"/>
          </w:tcPr>
          <w:p w:rsidR="00CC23F4" w:rsidRPr="002D71DC" w:rsidRDefault="00CC23F4" w:rsidP="005E291A">
            <w:pPr>
              <w:snapToGrid w:val="0"/>
              <w:jc w:val="center"/>
              <w:rPr>
                <w:sz w:val="24"/>
                <w:szCs w:val="24"/>
              </w:rPr>
            </w:pPr>
            <w:r w:rsidRPr="002D71DC">
              <w:rPr>
                <w:sz w:val="24"/>
                <w:szCs w:val="24"/>
              </w:rPr>
              <w:t>Điều 25</w:t>
            </w:r>
          </w:p>
        </w:tc>
        <w:tc>
          <w:tcPr>
            <w:tcW w:w="4252" w:type="dxa"/>
            <w:tcBorders>
              <w:top w:val="single" w:sz="4" w:space="0" w:color="000000"/>
              <w:left w:val="single" w:sz="4" w:space="0" w:color="000000"/>
              <w:bottom w:val="single" w:sz="4" w:space="0" w:color="000000"/>
            </w:tcBorders>
            <w:shd w:val="clear" w:color="auto" w:fill="auto"/>
          </w:tcPr>
          <w:p w:rsidR="00A92615" w:rsidRDefault="001A0B8E" w:rsidP="002D71DC">
            <w:pPr>
              <w:pStyle w:val="NormalWeb"/>
              <w:jc w:val="both"/>
              <w:rPr>
                <w:rFonts w:ascii="Times New Roman" w:hAnsi="Times New Roman" w:cs="Times New Roman"/>
                <w:sz w:val="24"/>
                <w:szCs w:val="24"/>
              </w:rPr>
            </w:pPr>
            <w:r>
              <w:rPr>
                <w:rFonts w:ascii="Times New Roman" w:hAnsi="Times New Roman" w:cs="Times New Roman"/>
                <w:sz w:val="24"/>
                <w:szCs w:val="24"/>
              </w:rPr>
              <w:t>Điều 24.</w:t>
            </w: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A92615" w:rsidRDefault="00A92615" w:rsidP="002D71DC">
            <w:pPr>
              <w:pStyle w:val="NormalWeb"/>
              <w:jc w:val="both"/>
              <w:rPr>
                <w:rFonts w:ascii="Times New Roman" w:hAnsi="Times New Roman" w:cs="Times New Roman"/>
                <w:sz w:val="24"/>
                <w:szCs w:val="24"/>
              </w:rPr>
            </w:pPr>
          </w:p>
          <w:p w:rsidR="002D71DC" w:rsidRPr="002D71DC" w:rsidRDefault="002D71DC" w:rsidP="002D71DC">
            <w:pPr>
              <w:pStyle w:val="NormalWeb"/>
              <w:jc w:val="both"/>
              <w:rPr>
                <w:rFonts w:ascii="Times New Roman" w:hAnsi="Times New Roman" w:cs="Times New Roman"/>
                <w:sz w:val="24"/>
                <w:szCs w:val="24"/>
              </w:rPr>
            </w:pPr>
            <w:r w:rsidRPr="002D71DC">
              <w:rPr>
                <w:rFonts w:ascii="Times New Roman" w:hAnsi="Times New Roman" w:cs="Times New Roman"/>
                <w:sz w:val="24"/>
                <w:szCs w:val="24"/>
              </w:rPr>
              <w:lastRenderedPageBreak/>
              <w:t>2. 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984236" w:rsidRPr="00984236" w:rsidRDefault="00984236" w:rsidP="00984236">
            <w:pPr>
              <w:pStyle w:val="NormalWeb"/>
              <w:jc w:val="both"/>
              <w:rPr>
                <w:rFonts w:ascii="Times New Roman" w:hAnsi="Times New Roman" w:cs="Times New Roman"/>
                <w:sz w:val="24"/>
                <w:szCs w:val="24"/>
              </w:rPr>
            </w:pPr>
            <w:r w:rsidRPr="00984236">
              <w:rPr>
                <w:rFonts w:ascii="Times New Roman" w:hAnsi="Times New Roman" w:cs="Times New Roman"/>
                <w:sz w:val="24"/>
                <w:szCs w:val="24"/>
              </w:rPr>
              <w:t xml:space="preserve">5. 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w:t>
            </w:r>
            <w:r w:rsidRPr="00984236">
              <w:rPr>
                <w:rFonts w:ascii="Times New Roman" w:hAnsi="Times New Roman" w:cs="Times New Roman"/>
                <w:sz w:val="24"/>
                <w:szCs w:val="24"/>
              </w:rPr>
              <w:lastRenderedPageBreak/>
              <w:t>tham gia biểu quyết của thành viên Hội đồng quản trị thay thế vẫn được coi là có hiệu lực.</w:t>
            </w:r>
          </w:p>
          <w:p w:rsidR="00984236" w:rsidRPr="002D71DC" w:rsidRDefault="00984236" w:rsidP="005E291A">
            <w:pPr>
              <w:tabs>
                <w:tab w:val="left" w:pos="524"/>
              </w:tabs>
              <w:jc w:val="both"/>
              <w:rPr>
                <w:sz w:val="24"/>
                <w:szCs w:val="24"/>
                <w:lang w:val="nl-NL"/>
              </w:rPr>
            </w:pPr>
          </w:p>
        </w:tc>
        <w:tc>
          <w:tcPr>
            <w:tcW w:w="4435" w:type="dxa"/>
            <w:tcBorders>
              <w:top w:val="single" w:sz="4" w:space="0" w:color="000000"/>
              <w:left w:val="single" w:sz="4" w:space="0" w:color="000000"/>
              <w:bottom w:val="single" w:sz="4" w:space="0" w:color="000000"/>
            </w:tcBorders>
            <w:shd w:val="clear" w:color="auto" w:fill="auto"/>
          </w:tcPr>
          <w:p w:rsidR="00A92615" w:rsidRPr="004576E5" w:rsidRDefault="00A92615" w:rsidP="00A92615">
            <w:pPr>
              <w:tabs>
                <w:tab w:val="left" w:pos="524"/>
              </w:tabs>
              <w:jc w:val="both"/>
              <w:rPr>
                <w:sz w:val="22"/>
                <w:szCs w:val="22"/>
                <w:lang w:val="nl-NL"/>
              </w:rPr>
            </w:pPr>
            <w:r w:rsidRPr="004576E5">
              <w:rPr>
                <w:sz w:val="22"/>
                <w:szCs w:val="22"/>
                <w:lang w:val="nl-NL"/>
              </w:rPr>
              <w:lastRenderedPageBreak/>
              <w:t xml:space="preserve">1. Trường hợp đã xác định </w:t>
            </w:r>
            <w:r>
              <w:rPr>
                <w:sz w:val="22"/>
                <w:szCs w:val="22"/>
                <w:lang w:val="nl-NL"/>
              </w:rPr>
              <w:t>......</w:t>
            </w:r>
            <w:r w:rsidRPr="004576E5">
              <w:rPr>
                <w:sz w:val="22"/>
                <w:szCs w:val="22"/>
                <w:lang w:val="nl-NL"/>
              </w:rPr>
              <w:t>Hội đồng quản trị được công bố bao gồm các nội dung tối thiểu sau đây:</w:t>
            </w:r>
          </w:p>
          <w:p w:rsidR="00A92615" w:rsidRPr="004576E5" w:rsidRDefault="00A92615" w:rsidP="00A92615">
            <w:pPr>
              <w:tabs>
                <w:tab w:val="left" w:pos="524"/>
              </w:tabs>
              <w:ind w:firstLine="461"/>
              <w:jc w:val="both"/>
              <w:rPr>
                <w:sz w:val="22"/>
                <w:szCs w:val="22"/>
                <w:lang w:val="nl-NL"/>
              </w:rPr>
            </w:pPr>
            <w:r w:rsidRPr="004576E5">
              <w:rPr>
                <w:sz w:val="22"/>
                <w:szCs w:val="22"/>
                <w:lang w:val="nl-NL"/>
              </w:rPr>
              <w:t>a. Họ tên, ngày, tháng, năm sinh;</w:t>
            </w:r>
          </w:p>
          <w:p w:rsidR="00A92615" w:rsidRPr="004576E5" w:rsidRDefault="00A92615" w:rsidP="00A92615">
            <w:pPr>
              <w:tabs>
                <w:tab w:val="left" w:pos="524"/>
              </w:tabs>
              <w:ind w:firstLine="461"/>
              <w:jc w:val="both"/>
              <w:rPr>
                <w:sz w:val="22"/>
                <w:szCs w:val="22"/>
                <w:lang w:val="nl-NL"/>
              </w:rPr>
            </w:pPr>
            <w:r w:rsidRPr="004576E5">
              <w:rPr>
                <w:sz w:val="22"/>
                <w:szCs w:val="22"/>
                <w:lang w:val="nl-NL"/>
              </w:rPr>
              <w:t>b. Trình độ học vấn;</w:t>
            </w:r>
          </w:p>
          <w:p w:rsidR="00A92615" w:rsidRPr="004576E5" w:rsidRDefault="00A92615" w:rsidP="00A92615">
            <w:pPr>
              <w:tabs>
                <w:tab w:val="left" w:pos="524"/>
              </w:tabs>
              <w:ind w:firstLine="461"/>
              <w:jc w:val="both"/>
              <w:rPr>
                <w:sz w:val="22"/>
                <w:szCs w:val="22"/>
                <w:lang w:val="nl-NL"/>
              </w:rPr>
            </w:pPr>
            <w:r w:rsidRPr="004576E5">
              <w:rPr>
                <w:sz w:val="22"/>
                <w:szCs w:val="22"/>
                <w:lang w:val="nl-NL"/>
              </w:rPr>
              <w:t>c. Trình độ chuyên môn;</w:t>
            </w:r>
          </w:p>
          <w:p w:rsidR="00A92615" w:rsidRPr="004576E5" w:rsidRDefault="00A92615" w:rsidP="00A92615">
            <w:pPr>
              <w:tabs>
                <w:tab w:val="left" w:pos="524"/>
              </w:tabs>
              <w:ind w:firstLine="461"/>
              <w:jc w:val="both"/>
              <w:rPr>
                <w:sz w:val="22"/>
                <w:szCs w:val="22"/>
                <w:lang w:val="nl-NL"/>
              </w:rPr>
            </w:pPr>
            <w:r w:rsidRPr="004576E5">
              <w:rPr>
                <w:sz w:val="22"/>
                <w:szCs w:val="22"/>
                <w:lang w:val="nl-NL"/>
              </w:rPr>
              <w:t>d. Quá trình công tác;</w:t>
            </w:r>
          </w:p>
          <w:p w:rsidR="00A92615" w:rsidRPr="004576E5" w:rsidRDefault="00A92615" w:rsidP="00A92615">
            <w:pPr>
              <w:tabs>
                <w:tab w:val="left" w:pos="524"/>
              </w:tabs>
              <w:ind w:firstLine="461"/>
              <w:jc w:val="both"/>
              <w:rPr>
                <w:sz w:val="22"/>
                <w:szCs w:val="22"/>
                <w:lang w:val="nl-NL"/>
              </w:rPr>
            </w:pPr>
            <w:r w:rsidRPr="004576E5">
              <w:rPr>
                <w:sz w:val="22"/>
                <w:szCs w:val="22"/>
                <w:lang w:val="nl-NL"/>
              </w:rPr>
              <w:t xml:space="preserve">e. Các công ty mà </w:t>
            </w:r>
            <w:r>
              <w:rPr>
                <w:sz w:val="22"/>
                <w:szCs w:val="22"/>
                <w:lang w:val="nl-NL"/>
              </w:rPr>
              <w:t>....</w:t>
            </w:r>
            <w:r w:rsidRPr="004576E5">
              <w:rPr>
                <w:sz w:val="22"/>
                <w:szCs w:val="22"/>
                <w:lang w:val="nl-NL"/>
              </w:rPr>
              <w:t xml:space="preserve"> các chức danh quản lý khác;</w:t>
            </w:r>
          </w:p>
          <w:p w:rsidR="00A92615" w:rsidRPr="004576E5" w:rsidRDefault="00A92615" w:rsidP="00A92615">
            <w:pPr>
              <w:tabs>
                <w:tab w:val="left" w:pos="524"/>
              </w:tabs>
              <w:ind w:firstLine="461"/>
              <w:jc w:val="both"/>
              <w:rPr>
                <w:sz w:val="22"/>
                <w:szCs w:val="22"/>
                <w:lang w:val="nl-NL"/>
              </w:rPr>
            </w:pPr>
            <w:r w:rsidRPr="004576E5">
              <w:rPr>
                <w:sz w:val="22"/>
                <w:szCs w:val="22"/>
                <w:lang w:val="nl-NL"/>
              </w:rPr>
              <w:t xml:space="preserve">f. Báo cáo đánh giá </w:t>
            </w:r>
            <w:r>
              <w:rPr>
                <w:sz w:val="22"/>
                <w:szCs w:val="22"/>
                <w:lang w:val="nl-NL"/>
              </w:rPr>
              <w:t>....</w:t>
            </w:r>
            <w:r w:rsidRPr="004576E5">
              <w:rPr>
                <w:sz w:val="22"/>
                <w:szCs w:val="22"/>
                <w:lang w:val="nl-NL"/>
              </w:rPr>
              <w:t xml:space="preserve"> Hội đồng quản trị của Công ty;</w:t>
            </w:r>
          </w:p>
          <w:p w:rsidR="00A92615" w:rsidRPr="004576E5" w:rsidRDefault="00A92615" w:rsidP="00A92615">
            <w:pPr>
              <w:tabs>
                <w:tab w:val="left" w:pos="524"/>
              </w:tabs>
              <w:ind w:firstLine="461"/>
              <w:jc w:val="both"/>
              <w:rPr>
                <w:sz w:val="22"/>
                <w:szCs w:val="22"/>
                <w:lang w:val="nl-NL"/>
              </w:rPr>
            </w:pPr>
            <w:r w:rsidRPr="004576E5">
              <w:rPr>
                <w:sz w:val="22"/>
                <w:szCs w:val="22"/>
                <w:lang w:val="nl-NL"/>
              </w:rPr>
              <w:t>g. Các lợi ích có liên quan tới Công ty (nếu có);</w:t>
            </w:r>
          </w:p>
          <w:p w:rsidR="00A92615" w:rsidRPr="004576E5" w:rsidRDefault="00A92615" w:rsidP="00A92615">
            <w:pPr>
              <w:tabs>
                <w:tab w:val="left" w:pos="524"/>
              </w:tabs>
              <w:ind w:firstLine="461"/>
              <w:jc w:val="both"/>
              <w:rPr>
                <w:sz w:val="22"/>
                <w:szCs w:val="22"/>
                <w:lang w:val="nl-NL"/>
              </w:rPr>
            </w:pPr>
            <w:r w:rsidRPr="004576E5">
              <w:rPr>
                <w:sz w:val="22"/>
                <w:szCs w:val="22"/>
                <w:lang w:val="nl-NL"/>
              </w:rPr>
              <w:t>h. Họ, tên của cổ đông hoặc nhóm cổ đông đề cử ứng viên đó (nếu có);</w:t>
            </w:r>
          </w:p>
          <w:p w:rsidR="00A92615" w:rsidRPr="004576E5" w:rsidRDefault="00A92615" w:rsidP="00A92615">
            <w:pPr>
              <w:tabs>
                <w:tab w:val="left" w:pos="524"/>
              </w:tabs>
              <w:ind w:firstLine="461"/>
              <w:jc w:val="both"/>
              <w:rPr>
                <w:sz w:val="22"/>
                <w:szCs w:val="22"/>
                <w:lang w:val="nl-NL"/>
              </w:rPr>
            </w:pPr>
            <w:r w:rsidRPr="004576E5">
              <w:rPr>
                <w:sz w:val="22"/>
                <w:szCs w:val="22"/>
                <w:lang w:val="nl-NL"/>
              </w:rPr>
              <w:t>i. Các thông tin khác (nếu có).</w:t>
            </w:r>
          </w:p>
          <w:p w:rsidR="00A92615" w:rsidRPr="004576E5" w:rsidRDefault="00A92615" w:rsidP="00A92615">
            <w:pPr>
              <w:tabs>
                <w:tab w:val="left" w:pos="524"/>
              </w:tabs>
              <w:jc w:val="both"/>
              <w:rPr>
                <w:sz w:val="22"/>
                <w:szCs w:val="22"/>
                <w:lang w:val="nl-NL"/>
              </w:rPr>
            </w:pPr>
            <w:r w:rsidRPr="004576E5">
              <w:rPr>
                <w:sz w:val="22"/>
                <w:szCs w:val="22"/>
                <w:lang w:val="nl-NL"/>
              </w:rPr>
              <w:t xml:space="preserve">2. Các cổ đông nắm giữ </w:t>
            </w:r>
            <w:r>
              <w:rPr>
                <w:sz w:val="22"/>
                <w:szCs w:val="22"/>
                <w:lang w:val="nl-NL"/>
              </w:rPr>
              <w:t>.....</w:t>
            </w:r>
            <w:r w:rsidRPr="004576E5">
              <w:rPr>
                <w:sz w:val="22"/>
                <w:szCs w:val="22"/>
                <w:lang w:val="nl-NL"/>
              </w:rPr>
              <w:t xml:space="preserve"> 90% được đề cử tối đa tám (08) ứng viên.</w:t>
            </w:r>
          </w:p>
          <w:p w:rsidR="00A92615" w:rsidRDefault="00A92615" w:rsidP="00A92615">
            <w:pPr>
              <w:tabs>
                <w:tab w:val="left" w:pos="524"/>
              </w:tabs>
              <w:jc w:val="both"/>
              <w:rPr>
                <w:sz w:val="24"/>
                <w:szCs w:val="24"/>
              </w:rPr>
            </w:pPr>
            <w:r w:rsidRPr="004576E5">
              <w:rPr>
                <w:sz w:val="22"/>
                <w:szCs w:val="22"/>
                <w:lang w:val="nl-NL"/>
              </w:rPr>
              <w:t xml:space="preserve">3. Trường hợp số </w:t>
            </w:r>
            <w:r>
              <w:rPr>
                <w:sz w:val="22"/>
                <w:szCs w:val="22"/>
                <w:lang w:val="nl-NL"/>
              </w:rPr>
              <w:t>.....</w:t>
            </w:r>
            <w:r w:rsidRPr="004576E5">
              <w:rPr>
                <w:sz w:val="22"/>
                <w:szCs w:val="22"/>
                <w:lang w:val="nl-NL"/>
              </w:rPr>
              <w:t xml:space="preserve"> đề cử theo quy định pháp luật.</w:t>
            </w:r>
          </w:p>
          <w:p w:rsidR="00CC23F4" w:rsidRPr="002D71DC" w:rsidRDefault="00CC23F4" w:rsidP="002D71DC">
            <w:pPr>
              <w:ind w:right="29"/>
              <w:jc w:val="both"/>
              <w:rPr>
                <w:color w:val="FF0000"/>
                <w:sz w:val="24"/>
                <w:szCs w:val="24"/>
              </w:rPr>
            </w:pPr>
            <w:r w:rsidRPr="00CC23F4">
              <w:rPr>
                <w:sz w:val="24"/>
                <w:szCs w:val="24"/>
                <w:lang w:val="vi-VN"/>
              </w:rPr>
              <w:lastRenderedPageBreak/>
              <w:t xml:space="preserve">2. Các cổ đông nắm giữ cổ phần phổ thông trong thời hạn liên tục ít nhất sáu (06) tháng có quyền gộp số quyền biểu quyết để đề cử các ứng viên Hội đồng quản trị. Cổ đông hoặc nhóm cổ đông nắm giữ từ </w:t>
            </w:r>
            <w:r w:rsidRPr="002D71DC">
              <w:rPr>
                <w:color w:val="FF0000"/>
                <w:sz w:val="24"/>
                <w:szCs w:val="24"/>
                <w:lang w:val="vi-VN"/>
              </w:rPr>
              <w:t xml:space="preserve">10% đến dưới </w:t>
            </w:r>
            <w:r w:rsidRPr="002D71DC">
              <w:rPr>
                <w:color w:val="FF0000"/>
                <w:sz w:val="24"/>
                <w:szCs w:val="24"/>
              </w:rPr>
              <w:t>2</w:t>
            </w:r>
            <w:r w:rsidRPr="002D71DC">
              <w:rPr>
                <w:color w:val="FF0000"/>
                <w:sz w:val="24"/>
                <w:szCs w:val="24"/>
                <w:lang w:val="vi-VN"/>
              </w:rPr>
              <w:t xml:space="preserve">0% được đề cử tối đa </w:t>
            </w:r>
            <w:r w:rsidRPr="002D71DC">
              <w:rPr>
                <w:color w:val="FF0000"/>
                <w:sz w:val="24"/>
                <w:szCs w:val="24"/>
              </w:rPr>
              <w:t>một</w:t>
            </w:r>
            <w:r w:rsidRPr="002D71DC">
              <w:rPr>
                <w:color w:val="FF0000"/>
                <w:sz w:val="24"/>
                <w:szCs w:val="24"/>
                <w:lang w:val="vi-VN"/>
              </w:rPr>
              <w:t xml:space="preserve"> (0</w:t>
            </w:r>
            <w:r w:rsidRPr="002D71DC">
              <w:rPr>
                <w:color w:val="FF0000"/>
                <w:sz w:val="24"/>
                <w:szCs w:val="24"/>
              </w:rPr>
              <w:t>1</w:t>
            </w:r>
            <w:r w:rsidRPr="002D71DC">
              <w:rPr>
                <w:color w:val="FF0000"/>
                <w:sz w:val="24"/>
                <w:szCs w:val="24"/>
                <w:lang w:val="vi-VN"/>
              </w:rPr>
              <w:t xml:space="preserve">) ứng viên; từ </w:t>
            </w:r>
            <w:r w:rsidRPr="002D71DC">
              <w:rPr>
                <w:color w:val="FF0000"/>
                <w:sz w:val="24"/>
                <w:szCs w:val="24"/>
              </w:rPr>
              <w:t>2</w:t>
            </w:r>
            <w:r w:rsidRPr="002D71DC">
              <w:rPr>
                <w:color w:val="FF0000"/>
                <w:sz w:val="24"/>
                <w:szCs w:val="24"/>
                <w:lang w:val="vi-VN"/>
              </w:rPr>
              <w:t xml:space="preserve">0% đến dưới 40% được đề cử tối đa </w:t>
            </w:r>
            <w:r w:rsidRPr="002D71DC">
              <w:rPr>
                <w:color w:val="FF0000"/>
                <w:sz w:val="24"/>
                <w:szCs w:val="24"/>
              </w:rPr>
              <w:t>hai</w:t>
            </w:r>
            <w:r w:rsidRPr="002D71DC">
              <w:rPr>
                <w:color w:val="FF0000"/>
                <w:sz w:val="24"/>
                <w:szCs w:val="24"/>
                <w:lang w:val="vi-VN"/>
              </w:rPr>
              <w:t xml:space="preserve"> (0</w:t>
            </w:r>
            <w:r w:rsidRPr="002D71DC">
              <w:rPr>
                <w:color w:val="FF0000"/>
                <w:sz w:val="24"/>
                <w:szCs w:val="24"/>
              </w:rPr>
              <w:t>2</w:t>
            </w:r>
            <w:r w:rsidRPr="002D71DC">
              <w:rPr>
                <w:color w:val="FF0000"/>
                <w:sz w:val="24"/>
                <w:szCs w:val="24"/>
                <w:lang w:val="vi-VN"/>
              </w:rPr>
              <w:t xml:space="preserve">) ứng viên; từ 40% đến dưới 50% được đề cử tối đa </w:t>
            </w:r>
            <w:r w:rsidRPr="002D71DC">
              <w:rPr>
                <w:color w:val="FF0000"/>
                <w:sz w:val="24"/>
                <w:szCs w:val="24"/>
              </w:rPr>
              <w:t>ba</w:t>
            </w:r>
            <w:r w:rsidRPr="002D71DC">
              <w:rPr>
                <w:color w:val="FF0000"/>
                <w:sz w:val="24"/>
                <w:szCs w:val="24"/>
                <w:lang w:val="vi-VN"/>
              </w:rPr>
              <w:t xml:space="preserve"> (0</w:t>
            </w:r>
            <w:r w:rsidRPr="002D71DC">
              <w:rPr>
                <w:color w:val="FF0000"/>
                <w:sz w:val="24"/>
                <w:szCs w:val="24"/>
              </w:rPr>
              <w:t>3</w:t>
            </w:r>
            <w:r w:rsidRPr="002D71DC">
              <w:rPr>
                <w:color w:val="FF0000"/>
                <w:sz w:val="24"/>
                <w:szCs w:val="24"/>
                <w:lang w:val="vi-VN"/>
              </w:rPr>
              <w:t xml:space="preserve">) ứng viên; từ 50% đến dưới 60% được đề cử tối đa </w:t>
            </w:r>
            <w:r w:rsidRPr="002D71DC">
              <w:rPr>
                <w:color w:val="FF0000"/>
                <w:sz w:val="24"/>
                <w:szCs w:val="24"/>
              </w:rPr>
              <w:t xml:space="preserve">bốn </w:t>
            </w:r>
            <w:r w:rsidRPr="002D71DC">
              <w:rPr>
                <w:color w:val="FF0000"/>
                <w:sz w:val="24"/>
                <w:szCs w:val="24"/>
                <w:lang w:val="vi-VN"/>
              </w:rPr>
              <w:t>(0</w:t>
            </w:r>
            <w:r w:rsidRPr="002D71DC">
              <w:rPr>
                <w:color w:val="FF0000"/>
                <w:sz w:val="24"/>
                <w:szCs w:val="24"/>
              </w:rPr>
              <w:t>4</w:t>
            </w:r>
            <w:r w:rsidRPr="002D71DC">
              <w:rPr>
                <w:color w:val="FF0000"/>
                <w:sz w:val="24"/>
                <w:szCs w:val="24"/>
                <w:lang w:val="vi-VN"/>
              </w:rPr>
              <w:t xml:space="preserve">) ứng viên; từ 60% đến dưới 70% được đề cử tối đa </w:t>
            </w:r>
            <w:r w:rsidRPr="002D71DC">
              <w:rPr>
                <w:color w:val="FF0000"/>
                <w:sz w:val="24"/>
                <w:szCs w:val="24"/>
              </w:rPr>
              <w:t>năm</w:t>
            </w:r>
            <w:r w:rsidRPr="002D71DC">
              <w:rPr>
                <w:color w:val="FF0000"/>
                <w:sz w:val="24"/>
                <w:szCs w:val="24"/>
                <w:lang w:val="vi-VN"/>
              </w:rPr>
              <w:t xml:space="preserve"> (0</w:t>
            </w:r>
            <w:r w:rsidRPr="002D71DC">
              <w:rPr>
                <w:color w:val="FF0000"/>
                <w:sz w:val="24"/>
                <w:szCs w:val="24"/>
              </w:rPr>
              <w:t>5</w:t>
            </w:r>
            <w:r w:rsidRPr="002D71DC">
              <w:rPr>
                <w:color w:val="FF0000"/>
                <w:sz w:val="24"/>
                <w:szCs w:val="24"/>
                <w:lang w:val="vi-VN"/>
              </w:rPr>
              <w:t xml:space="preserve">) ứng viên; từ 70% đến 80% được đề cử tối đa </w:t>
            </w:r>
            <w:r w:rsidRPr="002D71DC">
              <w:rPr>
                <w:color w:val="FF0000"/>
                <w:sz w:val="24"/>
                <w:szCs w:val="24"/>
              </w:rPr>
              <w:t>sáu</w:t>
            </w:r>
            <w:r w:rsidRPr="002D71DC">
              <w:rPr>
                <w:color w:val="FF0000"/>
                <w:sz w:val="24"/>
                <w:szCs w:val="24"/>
                <w:lang w:val="vi-VN"/>
              </w:rPr>
              <w:t xml:space="preserve"> (0</w:t>
            </w:r>
            <w:r w:rsidRPr="002D71DC">
              <w:rPr>
                <w:color w:val="FF0000"/>
                <w:sz w:val="24"/>
                <w:szCs w:val="24"/>
              </w:rPr>
              <w:t>6</w:t>
            </w:r>
            <w:r w:rsidRPr="002D71DC">
              <w:rPr>
                <w:color w:val="FF0000"/>
                <w:sz w:val="24"/>
                <w:szCs w:val="24"/>
                <w:lang w:val="vi-VN"/>
              </w:rPr>
              <w:t xml:space="preserve">) ứng viên; và từ 80% đến dưới 90% được đề cử tối đa </w:t>
            </w:r>
            <w:r w:rsidRPr="002D71DC">
              <w:rPr>
                <w:color w:val="FF0000"/>
                <w:sz w:val="24"/>
                <w:szCs w:val="24"/>
              </w:rPr>
              <w:t>bảy</w:t>
            </w:r>
            <w:r w:rsidRPr="002D71DC">
              <w:rPr>
                <w:color w:val="FF0000"/>
                <w:sz w:val="24"/>
                <w:szCs w:val="24"/>
                <w:lang w:val="vi-VN"/>
              </w:rPr>
              <w:t xml:space="preserve"> (0</w:t>
            </w:r>
            <w:r w:rsidRPr="002D71DC">
              <w:rPr>
                <w:color w:val="FF0000"/>
                <w:sz w:val="24"/>
                <w:szCs w:val="24"/>
              </w:rPr>
              <w:t>7</w:t>
            </w:r>
            <w:r w:rsidRPr="002D71DC">
              <w:rPr>
                <w:color w:val="FF0000"/>
                <w:sz w:val="24"/>
                <w:szCs w:val="24"/>
                <w:lang w:val="vi-VN"/>
              </w:rPr>
              <w:t>) ứng viên.</w:t>
            </w:r>
          </w:p>
          <w:p w:rsidR="00CC23F4" w:rsidRPr="00CC23F4" w:rsidRDefault="00CC23F4" w:rsidP="005E291A">
            <w:pPr>
              <w:tabs>
                <w:tab w:val="left" w:pos="524"/>
              </w:tabs>
              <w:jc w:val="both"/>
              <w:rPr>
                <w:sz w:val="24"/>
                <w:szCs w:val="24"/>
                <w:lang w:val="nl-N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23F4" w:rsidRDefault="00CC23F4" w:rsidP="005E291A">
            <w:pPr>
              <w:snapToGrid w:val="0"/>
              <w:jc w:val="both"/>
              <w:rPr>
                <w:sz w:val="22"/>
                <w:szCs w:val="22"/>
              </w:rPr>
            </w:pP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lastRenderedPageBreak/>
              <w:t>8</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27</w:t>
            </w:r>
          </w:p>
        </w:tc>
        <w:tc>
          <w:tcPr>
            <w:tcW w:w="4252" w:type="dxa"/>
            <w:tcBorders>
              <w:top w:val="single" w:sz="4" w:space="0" w:color="000000"/>
              <w:left w:val="single" w:sz="4" w:space="0" w:color="000000"/>
              <w:bottom w:val="single" w:sz="4" w:space="0" w:color="000000"/>
            </w:tcBorders>
            <w:shd w:val="clear" w:color="auto" w:fill="auto"/>
          </w:tcPr>
          <w:p w:rsidR="00685B68" w:rsidRDefault="00685B68" w:rsidP="00685B68">
            <w:pPr>
              <w:tabs>
                <w:tab w:val="left" w:pos="-300"/>
                <w:tab w:val="left" w:pos="700"/>
              </w:tabs>
              <w:jc w:val="both"/>
              <w:rPr>
                <w:bCs/>
                <w:sz w:val="22"/>
                <w:szCs w:val="22"/>
                <w:lang w:val="nl-NL"/>
              </w:rPr>
            </w:pPr>
            <w:r>
              <w:rPr>
                <w:bCs/>
                <w:sz w:val="22"/>
                <w:szCs w:val="22"/>
                <w:lang w:val="nl-NL"/>
              </w:rPr>
              <w:t>2. Quyền và nghĩa vụ của HĐQT</w:t>
            </w:r>
          </w:p>
          <w:p w:rsidR="00685B68" w:rsidRDefault="00BE65EE" w:rsidP="005E291A">
            <w:pPr>
              <w:tabs>
                <w:tab w:val="left" w:pos="-300"/>
                <w:tab w:val="left" w:pos="700"/>
              </w:tabs>
              <w:jc w:val="both"/>
              <w:rPr>
                <w:bCs/>
                <w:sz w:val="22"/>
                <w:szCs w:val="22"/>
                <w:lang w:val="nl-NL"/>
              </w:rPr>
            </w:pPr>
            <w:r>
              <w:rPr>
                <w:bCs/>
                <w:sz w:val="22"/>
                <w:szCs w:val="22"/>
                <w:lang w:val="nl-NL"/>
              </w:rPr>
              <w:t>.....</w:t>
            </w:r>
          </w:p>
          <w:p w:rsidR="00E4152F" w:rsidRDefault="00E4152F" w:rsidP="005E291A">
            <w:pPr>
              <w:tabs>
                <w:tab w:val="left" w:pos="-300"/>
                <w:tab w:val="left" w:pos="700"/>
              </w:tabs>
              <w:jc w:val="both"/>
              <w:rPr>
                <w:bCs/>
                <w:sz w:val="22"/>
                <w:szCs w:val="22"/>
                <w:lang w:val="nl-NL"/>
              </w:rPr>
            </w:pPr>
            <w:r>
              <w:rPr>
                <w:bCs/>
                <w:sz w:val="22"/>
                <w:szCs w:val="22"/>
                <w:lang w:val="nl-NL"/>
              </w:rPr>
              <w:t xml:space="preserve">i. </w:t>
            </w:r>
            <w:r w:rsidRPr="00252855">
              <w:rPr>
                <w:bCs/>
                <w:sz w:val="22"/>
                <w:szCs w:val="22"/>
                <w:lang w:val="nl-NL"/>
              </w:rPr>
              <w:t xml:space="preserve">Bổ nhiệm, miễn nhiệm, cách chức Tổng Giám đốc, </w:t>
            </w:r>
            <w:r>
              <w:rPr>
                <w:bCs/>
                <w:sz w:val="22"/>
                <w:szCs w:val="22"/>
                <w:lang w:val="nl-NL"/>
              </w:rPr>
              <w:t>......</w:t>
            </w:r>
            <w:r w:rsidRPr="00252855">
              <w:rPr>
                <w:bCs/>
                <w:sz w:val="22"/>
                <w:szCs w:val="22"/>
                <w:lang w:val="nl-NL"/>
              </w:rPr>
              <w:t xml:space="preserve"> của nh</w:t>
            </w:r>
            <w:r>
              <w:rPr>
                <w:bCs/>
                <w:sz w:val="22"/>
                <w:szCs w:val="22"/>
                <w:lang w:val="nl-NL"/>
              </w:rPr>
              <w:t>ững người bị bãi nhiệm (nếu có)</w:t>
            </w:r>
          </w:p>
          <w:p w:rsidR="00DD1612" w:rsidRDefault="00DD1612" w:rsidP="00D93121">
            <w:pPr>
              <w:pStyle w:val="NormalWeb"/>
              <w:jc w:val="both"/>
              <w:rPr>
                <w:rFonts w:ascii="Times New Roman" w:hAnsi="Times New Roman" w:cs="Times New Roman"/>
                <w:sz w:val="24"/>
                <w:szCs w:val="24"/>
              </w:rPr>
            </w:pPr>
          </w:p>
          <w:p w:rsidR="00DD1612" w:rsidRDefault="00DD1612"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685B68" w:rsidRDefault="00685B68" w:rsidP="00D93121">
            <w:pPr>
              <w:pStyle w:val="NormalWeb"/>
              <w:jc w:val="both"/>
              <w:rPr>
                <w:rFonts w:ascii="Times New Roman" w:hAnsi="Times New Roman" w:cs="Times New Roman"/>
                <w:sz w:val="24"/>
                <w:szCs w:val="24"/>
              </w:rPr>
            </w:pPr>
          </w:p>
          <w:p w:rsidR="00BE65EE" w:rsidRPr="00BE65EE" w:rsidRDefault="00BE65EE" w:rsidP="00BE65EE">
            <w:pPr>
              <w:spacing w:before="120"/>
              <w:ind w:right="30"/>
              <w:jc w:val="both"/>
              <w:rPr>
                <w:sz w:val="24"/>
                <w:szCs w:val="24"/>
              </w:rPr>
            </w:pPr>
            <w:r>
              <w:rPr>
                <w:bCs/>
                <w:sz w:val="22"/>
                <w:szCs w:val="22"/>
                <w:lang w:val="nl-NL"/>
              </w:rPr>
              <w:t>3.</w:t>
            </w:r>
            <w:r w:rsidRPr="00BE65EE">
              <w:rPr>
                <w:sz w:val="24"/>
                <w:szCs w:val="24"/>
                <w:lang w:val="vi-VN"/>
              </w:rPr>
              <w:t xml:space="preserve">Những vấn đề sau đây phải được Hội đồng quản trị phê chuẩn: </w:t>
            </w:r>
          </w:p>
          <w:p w:rsidR="00685B68" w:rsidRDefault="00BE65EE" w:rsidP="00D93121">
            <w:pPr>
              <w:pStyle w:val="NormalWeb"/>
              <w:jc w:val="both"/>
              <w:rPr>
                <w:rFonts w:ascii="Times New Roman" w:hAnsi="Times New Roman" w:cs="Times New Roman"/>
                <w:sz w:val="24"/>
                <w:szCs w:val="24"/>
              </w:rPr>
            </w:pPr>
            <w:r>
              <w:rPr>
                <w:rFonts w:ascii="Times New Roman" w:hAnsi="Times New Roman" w:cs="Times New Roman"/>
                <w:sz w:val="24"/>
                <w:szCs w:val="24"/>
              </w:rPr>
              <w:t>...</w:t>
            </w:r>
          </w:p>
          <w:p w:rsidR="00E4152F" w:rsidRPr="00BE65EE" w:rsidRDefault="00DD1612" w:rsidP="00BE65EE">
            <w:pPr>
              <w:pStyle w:val="NormalWeb"/>
              <w:jc w:val="both"/>
              <w:rPr>
                <w:rFonts w:ascii="Times New Roman" w:hAnsi="Times New Roman" w:cs="Times New Roman"/>
                <w:sz w:val="24"/>
                <w:szCs w:val="24"/>
              </w:rPr>
            </w:pPr>
            <w:r>
              <w:rPr>
                <w:rFonts w:ascii="Times New Roman" w:hAnsi="Times New Roman" w:cs="Times New Roman"/>
                <w:sz w:val="24"/>
                <w:szCs w:val="24"/>
              </w:rPr>
              <w:t>f</w:t>
            </w:r>
            <w:r w:rsidR="00D93121" w:rsidRPr="00D93121">
              <w:rPr>
                <w:rFonts w:ascii="Times New Roman" w:hAnsi="Times New Roman" w:cs="Times New Roman"/>
                <w:sz w:val="24"/>
                <w:szCs w:val="24"/>
              </w:rPr>
              <w:t>. Các khoản đầu tư không thuộc kế hoạch kinh doanh và ngân sách vượt quá 100.000.000 đồng (Một trăm triệu đồng) hoặc các khoản đầu tư vượt quá 10% giá trị kế hoạch và ngân sách kinh doanh hàng năm;</w:t>
            </w:r>
          </w:p>
        </w:tc>
        <w:tc>
          <w:tcPr>
            <w:tcW w:w="4435" w:type="dxa"/>
            <w:tcBorders>
              <w:top w:val="single" w:sz="4" w:space="0" w:color="000000"/>
              <w:left w:val="single" w:sz="4" w:space="0" w:color="000000"/>
              <w:bottom w:val="single" w:sz="4" w:space="0" w:color="000000"/>
            </w:tcBorders>
            <w:shd w:val="clear" w:color="auto" w:fill="auto"/>
          </w:tcPr>
          <w:p w:rsidR="00685B68" w:rsidRDefault="00685B68" w:rsidP="005E291A">
            <w:pPr>
              <w:tabs>
                <w:tab w:val="left" w:pos="-300"/>
                <w:tab w:val="left" w:pos="700"/>
              </w:tabs>
              <w:jc w:val="both"/>
              <w:rPr>
                <w:bCs/>
                <w:sz w:val="22"/>
                <w:szCs w:val="22"/>
                <w:lang w:val="nl-NL"/>
              </w:rPr>
            </w:pPr>
            <w:r>
              <w:rPr>
                <w:bCs/>
                <w:sz w:val="22"/>
                <w:szCs w:val="22"/>
                <w:lang w:val="nl-NL"/>
              </w:rPr>
              <w:t>2.Quyền và nghĩa vụ của HĐQT</w:t>
            </w:r>
          </w:p>
          <w:p w:rsidR="00BE65EE" w:rsidRDefault="00BE65EE" w:rsidP="005E291A">
            <w:pPr>
              <w:tabs>
                <w:tab w:val="left" w:pos="-300"/>
                <w:tab w:val="left" w:pos="700"/>
              </w:tabs>
              <w:jc w:val="both"/>
              <w:rPr>
                <w:bCs/>
                <w:sz w:val="22"/>
                <w:szCs w:val="22"/>
                <w:lang w:val="nl-NL"/>
              </w:rPr>
            </w:pPr>
            <w:r>
              <w:rPr>
                <w:bCs/>
                <w:sz w:val="22"/>
                <w:szCs w:val="22"/>
                <w:lang w:val="nl-NL"/>
              </w:rPr>
              <w:t>.....</w:t>
            </w:r>
          </w:p>
          <w:p w:rsidR="00E4152F" w:rsidRDefault="00E4152F" w:rsidP="005E291A">
            <w:pPr>
              <w:tabs>
                <w:tab w:val="left" w:pos="-300"/>
                <w:tab w:val="left" w:pos="700"/>
              </w:tabs>
              <w:jc w:val="both"/>
              <w:rPr>
                <w:bCs/>
                <w:sz w:val="22"/>
                <w:szCs w:val="22"/>
                <w:lang w:val="nl-NL"/>
              </w:rPr>
            </w:pPr>
            <w:r w:rsidRPr="00A30D58">
              <w:rPr>
                <w:bCs/>
                <w:sz w:val="22"/>
                <w:szCs w:val="22"/>
                <w:lang w:val="nl-NL"/>
              </w:rPr>
              <w:t>d. Giám sát, chỉ đạo Tổng giám đốc và người điều hành khác;</w:t>
            </w:r>
          </w:p>
          <w:p w:rsidR="00E4152F" w:rsidRDefault="00E4152F" w:rsidP="005E291A">
            <w:pPr>
              <w:tabs>
                <w:tab w:val="left" w:pos="-300"/>
                <w:tab w:val="left" w:pos="700"/>
              </w:tabs>
              <w:jc w:val="both"/>
              <w:rPr>
                <w:bCs/>
                <w:sz w:val="22"/>
                <w:szCs w:val="22"/>
                <w:lang w:val="nl-NL"/>
              </w:rPr>
            </w:pPr>
            <w:r w:rsidRPr="00A30D58">
              <w:rPr>
                <w:bCs/>
                <w:sz w:val="22"/>
                <w:szCs w:val="22"/>
                <w:lang w:val="nl-NL"/>
              </w:rPr>
              <w:t>h. Quyết định quy chế nội bộ về quản trị công ty sau khi được Đại hội đồng cổ đông chấp thuận thông qua hiệu quả để bảo vệ cổ đông ;</w:t>
            </w:r>
          </w:p>
          <w:p w:rsidR="00E4152F" w:rsidRPr="00A30D58" w:rsidRDefault="00E4152F" w:rsidP="005E291A">
            <w:pPr>
              <w:tabs>
                <w:tab w:val="left" w:pos="-300"/>
                <w:tab w:val="left" w:pos="700"/>
              </w:tabs>
              <w:jc w:val="both"/>
              <w:rPr>
                <w:bCs/>
                <w:sz w:val="22"/>
                <w:szCs w:val="22"/>
                <w:lang w:val="nl-NL"/>
              </w:rPr>
            </w:pPr>
            <w:r w:rsidRPr="00A30D58">
              <w:rPr>
                <w:bCs/>
                <w:sz w:val="22"/>
                <w:szCs w:val="22"/>
                <w:lang w:val="nl-NL"/>
              </w:rPr>
              <w:t>i. Duyệt chương trình, nội dung tài liệu phục vụ họp Đại hội đồng cổ đông, triệu tập họp Đại hội đồng cổ đông hoặc lấy ý kiến để Đại hội đồng cổ đông thông qua quyết định;</w:t>
            </w:r>
          </w:p>
          <w:p w:rsidR="00E4152F" w:rsidRPr="002037C4" w:rsidRDefault="00E4152F" w:rsidP="005E291A">
            <w:pPr>
              <w:tabs>
                <w:tab w:val="left" w:pos="-300"/>
                <w:tab w:val="left" w:pos="700"/>
              </w:tabs>
              <w:jc w:val="both"/>
              <w:rPr>
                <w:bCs/>
                <w:sz w:val="22"/>
                <w:szCs w:val="22"/>
                <w:lang w:val="nl-NL"/>
              </w:rPr>
            </w:pPr>
            <w:r w:rsidRPr="002037C4">
              <w:rPr>
                <w:bCs/>
                <w:sz w:val="26"/>
                <w:szCs w:val="26"/>
                <w:lang w:val="nl-NL"/>
              </w:rPr>
              <w:t>n</w:t>
            </w:r>
            <w:r w:rsidRPr="002037C4">
              <w:rPr>
                <w:bCs/>
                <w:sz w:val="22"/>
                <w:szCs w:val="22"/>
                <w:lang w:val="nl-NL"/>
              </w:rPr>
              <w:t>. Trình báo cáo tài chính năm đã được kiểm toán, báo cáo quản trị công ty lên Đại hội đồng cổ đông;</w:t>
            </w:r>
          </w:p>
          <w:p w:rsidR="00E4152F" w:rsidRPr="002037C4" w:rsidRDefault="00E4152F" w:rsidP="005E291A">
            <w:pPr>
              <w:tabs>
                <w:tab w:val="left" w:pos="-300"/>
                <w:tab w:val="left" w:pos="700"/>
              </w:tabs>
              <w:jc w:val="both"/>
              <w:rPr>
                <w:bCs/>
                <w:sz w:val="22"/>
                <w:szCs w:val="22"/>
                <w:lang w:val="nl-NL"/>
              </w:rPr>
            </w:pPr>
            <w:r w:rsidRPr="002037C4">
              <w:rPr>
                <w:bCs/>
                <w:sz w:val="22"/>
                <w:szCs w:val="22"/>
                <w:lang w:val="nl-NL"/>
              </w:rPr>
              <w:t>o. Báo cáo Đại hội đồng cổ đông việc Hội đồng quản trị bổ nhiệm Tổng giám đốc;</w:t>
            </w:r>
          </w:p>
          <w:p w:rsidR="00E4152F" w:rsidRPr="002037C4" w:rsidRDefault="00E4152F" w:rsidP="005E291A">
            <w:pPr>
              <w:tabs>
                <w:tab w:val="left" w:pos="-300"/>
                <w:tab w:val="left" w:pos="700"/>
              </w:tabs>
              <w:jc w:val="both"/>
              <w:rPr>
                <w:bCs/>
                <w:sz w:val="22"/>
                <w:szCs w:val="22"/>
                <w:lang w:val="nl-NL"/>
              </w:rPr>
            </w:pPr>
            <w:r w:rsidRPr="002037C4">
              <w:rPr>
                <w:bCs/>
                <w:sz w:val="22"/>
                <w:szCs w:val="22"/>
                <w:lang w:val="nl-NL"/>
              </w:rPr>
              <w:t>p. Các quyền và nghĩa vụ khác (nếu có).</w:t>
            </w:r>
          </w:p>
          <w:p w:rsidR="00E4152F" w:rsidRDefault="00E4152F" w:rsidP="005E291A">
            <w:pPr>
              <w:tabs>
                <w:tab w:val="left" w:pos="-300"/>
                <w:tab w:val="left" w:pos="700"/>
              </w:tabs>
              <w:jc w:val="both"/>
              <w:rPr>
                <w:bCs/>
                <w:sz w:val="22"/>
                <w:szCs w:val="22"/>
                <w:lang w:val="nl-NL"/>
              </w:rPr>
            </w:pPr>
          </w:p>
          <w:p w:rsidR="00BE65EE" w:rsidRPr="00BE65EE" w:rsidRDefault="00BE65EE" w:rsidP="00BE65EE">
            <w:pPr>
              <w:spacing w:before="120"/>
              <w:ind w:right="30"/>
              <w:jc w:val="both"/>
              <w:rPr>
                <w:sz w:val="24"/>
                <w:szCs w:val="24"/>
              </w:rPr>
            </w:pPr>
            <w:r>
              <w:rPr>
                <w:bCs/>
                <w:sz w:val="22"/>
                <w:szCs w:val="22"/>
                <w:lang w:val="nl-NL"/>
              </w:rPr>
              <w:t>3.</w:t>
            </w:r>
            <w:r w:rsidRPr="00BE65EE">
              <w:rPr>
                <w:sz w:val="24"/>
                <w:szCs w:val="24"/>
                <w:lang w:val="vi-VN"/>
              </w:rPr>
              <w:t xml:space="preserve">Những vấn đề sau đây phải được Hội đồng quản trị phê chuẩn: </w:t>
            </w:r>
          </w:p>
          <w:p w:rsidR="00BE65EE" w:rsidRDefault="00BE65EE" w:rsidP="00BE65EE">
            <w:pPr>
              <w:tabs>
                <w:tab w:val="left" w:pos="-300"/>
                <w:tab w:val="left" w:pos="700"/>
              </w:tabs>
              <w:jc w:val="both"/>
              <w:rPr>
                <w:bCs/>
                <w:sz w:val="24"/>
                <w:szCs w:val="24"/>
                <w:lang w:val="nl-NL"/>
              </w:rPr>
            </w:pPr>
            <w:r>
              <w:rPr>
                <w:bCs/>
                <w:sz w:val="24"/>
                <w:szCs w:val="24"/>
                <w:lang w:val="nl-NL"/>
              </w:rPr>
              <w:t>...</w:t>
            </w:r>
          </w:p>
          <w:p w:rsidR="00D93121" w:rsidRPr="00D93121" w:rsidRDefault="00D93121" w:rsidP="00BE65EE">
            <w:pPr>
              <w:tabs>
                <w:tab w:val="left" w:pos="-300"/>
                <w:tab w:val="left" w:pos="700"/>
              </w:tabs>
              <w:jc w:val="both"/>
              <w:rPr>
                <w:sz w:val="24"/>
                <w:szCs w:val="24"/>
              </w:rPr>
            </w:pPr>
            <w:r w:rsidRPr="00D93121">
              <w:rPr>
                <w:sz w:val="24"/>
                <w:szCs w:val="24"/>
                <w:lang w:val="vi-VN"/>
              </w:rPr>
              <w:t xml:space="preserve">f. Các khoản đầu tư không thuộc kế hoạch kinh doanh và ngân sách vượt </w:t>
            </w:r>
            <w:r w:rsidRPr="00D93121">
              <w:rPr>
                <w:color w:val="000000"/>
                <w:sz w:val="24"/>
                <w:szCs w:val="24"/>
                <w:lang w:val="vi-VN"/>
              </w:rPr>
              <w:t xml:space="preserve">quá </w:t>
            </w:r>
            <w:r w:rsidRPr="00D93121">
              <w:rPr>
                <w:color w:val="000000"/>
                <w:sz w:val="24"/>
                <w:szCs w:val="24"/>
              </w:rPr>
              <w:t>200</w:t>
            </w:r>
            <w:r w:rsidR="00DD1612">
              <w:rPr>
                <w:color w:val="000000"/>
                <w:sz w:val="24"/>
                <w:szCs w:val="24"/>
              </w:rPr>
              <w:t>.000.000</w:t>
            </w:r>
            <w:r w:rsidRPr="00D93121">
              <w:rPr>
                <w:color w:val="000000"/>
                <w:sz w:val="24"/>
                <w:szCs w:val="24"/>
              </w:rPr>
              <w:t xml:space="preserve"> triệu</w:t>
            </w:r>
            <w:r w:rsidRPr="00D93121">
              <w:rPr>
                <w:sz w:val="24"/>
                <w:szCs w:val="24"/>
                <w:lang w:val="vi-VN"/>
              </w:rPr>
              <w:t xml:space="preserve"> đồng Việt Nam hoặc các khoản đầu tư vượt quá 10% giá trị kế hoạch và ngân sách kinh doanh hàng năm;</w:t>
            </w:r>
          </w:p>
          <w:p w:rsidR="00E4152F" w:rsidRPr="00BC5A61" w:rsidRDefault="00E4152F" w:rsidP="005E291A">
            <w:pPr>
              <w:tabs>
                <w:tab w:val="left" w:pos="-300"/>
                <w:tab w:val="left" w:pos="700"/>
              </w:tabs>
              <w:spacing w:line="264" w:lineRule="auto"/>
              <w:jc w:val="both"/>
              <w:rPr>
                <w:bCs/>
                <w:sz w:val="22"/>
                <w:szCs w:val="22"/>
                <w:u w:val="single"/>
                <w:lang w:val="nl-N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Bổ sung theo khoản 2.d, h, I, n, o, p Điều 27 Điều lệ mẫu - TT 95</w:t>
            </w: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r>
              <w:rPr>
                <w:sz w:val="22"/>
                <w:szCs w:val="22"/>
              </w:rPr>
              <w:t>Đề nghị bỏ theo Điều 27 Điều lệ mẫu - TT 95</w:t>
            </w:r>
          </w:p>
          <w:p w:rsidR="00E4152F" w:rsidRDefault="00E4152F" w:rsidP="005E291A">
            <w:pPr>
              <w:snapToGrid w:val="0"/>
              <w:jc w:val="both"/>
              <w:rPr>
                <w:sz w:val="22"/>
                <w:szCs w:val="22"/>
              </w:rPr>
            </w:pPr>
          </w:p>
          <w:p w:rsidR="00E4152F" w:rsidRDefault="00E4152F" w:rsidP="005E291A">
            <w:pPr>
              <w:snapToGrid w:val="0"/>
              <w:jc w:val="both"/>
              <w:rPr>
                <w:sz w:val="22"/>
                <w:szCs w:val="22"/>
              </w:rPr>
            </w:pPr>
            <w:r>
              <w:rPr>
                <w:sz w:val="22"/>
                <w:szCs w:val="22"/>
              </w:rPr>
              <w:t>Bổ sung theo khoản 3.f Điều 27 Điều lệ mẫu - TT 95</w:t>
            </w:r>
          </w:p>
          <w:p w:rsidR="00E4152F" w:rsidRDefault="00E4152F" w:rsidP="005E291A">
            <w:pPr>
              <w:snapToGrid w:val="0"/>
              <w:jc w:val="both"/>
              <w:rPr>
                <w:sz w:val="22"/>
                <w:szCs w:val="22"/>
              </w:rPr>
            </w:pPr>
          </w:p>
          <w:p w:rsidR="00E4152F" w:rsidRDefault="00E4152F" w:rsidP="005E291A">
            <w:pPr>
              <w:snapToGrid w:val="0"/>
              <w:jc w:val="both"/>
              <w:rPr>
                <w:sz w:val="22"/>
                <w:szCs w:val="22"/>
              </w:rPr>
            </w:pP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9</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29</w:t>
            </w:r>
          </w:p>
        </w:tc>
        <w:tc>
          <w:tcPr>
            <w:tcW w:w="4252" w:type="dxa"/>
            <w:tcBorders>
              <w:top w:val="single" w:sz="4" w:space="0" w:color="000000"/>
              <w:left w:val="single" w:sz="4" w:space="0" w:color="000000"/>
              <w:bottom w:val="single" w:sz="4" w:space="0" w:color="000000"/>
            </w:tcBorders>
            <w:shd w:val="clear" w:color="auto" w:fill="auto"/>
          </w:tcPr>
          <w:p w:rsidR="00E4152F" w:rsidRPr="00252855" w:rsidRDefault="00E4152F" w:rsidP="005E291A">
            <w:pPr>
              <w:tabs>
                <w:tab w:val="left" w:pos="-300"/>
                <w:tab w:val="left" w:pos="700"/>
              </w:tabs>
              <w:jc w:val="both"/>
              <w:rPr>
                <w:sz w:val="22"/>
                <w:szCs w:val="22"/>
                <w:lang w:val="nl-NL"/>
              </w:rPr>
            </w:pPr>
            <w:r w:rsidRPr="00252855">
              <w:rPr>
                <w:sz w:val="22"/>
                <w:szCs w:val="22"/>
              </w:rPr>
              <w:t>4. Trường hợp Chủ tịch từ chức hoặc bị bãi miễn, Hội đồng quản trị phải bầu người thay thế trong thời hạn mười (10) ngày.</w:t>
            </w:r>
          </w:p>
        </w:tc>
        <w:tc>
          <w:tcPr>
            <w:tcW w:w="4435" w:type="dxa"/>
            <w:tcBorders>
              <w:top w:val="single" w:sz="4" w:space="0" w:color="000000"/>
              <w:left w:val="single" w:sz="4" w:space="0" w:color="000000"/>
              <w:bottom w:val="single" w:sz="4" w:space="0" w:color="000000"/>
            </w:tcBorders>
            <w:shd w:val="clear" w:color="auto" w:fill="auto"/>
          </w:tcPr>
          <w:p w:rsidR="00E4152F" w:rsidRPr="00A30D58" w:rsidRDefault="00E4152F" w:rsidP="005E291A">
            <w:pPr>
              <w:tabs>
                <w:tab w:val="left" w:pos="-300"/>
                <w:tab w:val="left" w:pos="700"/>
              </w:tabs>
              <w:jc w:val="both"/>
              <w:rPr>
                <w:bCs/>
                <w:sz w:val="22"/>
                <w:szCs w:val="22"/>
                <w:lang w:val="nl-NL"/>
              </w:rPr>
            </w:pPr>
            <w:r w:rsidRPr="00875D92">
              <w:rPr>
                <w:sz w:val="22"/>
                <w:szCs w:val="22"/>
              </w:rPr>
              <w:t xml:space="preserve">4. </w:t>
            </w:r>
            <w:r w:rsidRPr="00875D92">
              <w:rPr>
                <w:sz w:val="22"/>
                <w:szCs w:val="22"/>
                <w:lang w:val="vi-VN"/>
              </w:rPr>
              <w:t>Chủ tịch Hội đồng quản trị có thể bị bãi miễn theo quyết định của Hội đồng quản trị</w:t>
            </w:r>
            <w:r w:rsidRPr="00875D92">
              <w:rPr>
                <w:sz w:val="22"/>
                <w:szCs w:val="22"/>
              </w:rPr>
              <w:t>. Trường</w:t>
            </w:r>
            <w:r w:rsidRPr="00252855">
              <w:rPr>
                <w:sz w:val="22"/>
                <w:szCs w:val="22"/>
              </w:rPr>
              <w:t xml:space="preserve"> hợp Chủ tịch </w:t>
            </w:r>
            <w:r>
              <w:rPr>
                <w:sz w:val="22"/>
                <w:szCs w:val="22"/>
              </w:rPr>
              <w:t>…..</w:t>
            </w:r>
            <w:r w:rsidRPr="00252855">
              <w:rPr>
                <w:sz w:val="22"/>
                <w:szCs w:val="22"/>
              </w:rPr>
              <w:t xml:space="preserve"> trong thời hạn mười (10) ngày.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Bổ sung theo khoản 4 Điều 29 Điều lệ mẫu - TT 95</w:t>
            </w:r>
          </w:p>
          <w:p w:rsidR="00E4152F" w:rsidRDefault="00E4152F" w:rsidP="005E291A">
            <w:pPr>
              <w:snapToGrid w:val="0"/>
              <w:jc w:val="both"/>
              <w:rPr>
                <w:sz w:val="22"/>
                <w:szCs w:val="22"/>
              </w:rPr>
            </w:pPr>
          </w:p>
          <w:p w:rsidR="00E4152F" w:rsidRDefault="00E4152F" w:rsidP="005E291A">
            <w:pPr>
              <w:snapToGrid w:val="0"/>
              <w:jc w:val="both"/>
              <w:rPr>
                <w:sz w:val="22"/>
                <w:szCs w:val="22"/>
              </w:rPr>
            </w:pP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10</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tcPr>
          <w:p w:rsidR="00E4152F" w:rsidRPr="00252855" w:rsidRDefault="00E4152F" w:rsidP="005E291A">
            <w:pPr>
              <w:pStyle w:val="B1"/>
              <w:spacing w:before="0" w:line="264" w:lineRule="auto"/>
              <w:ind w:firstLine="0"/>
              <w:rPr>
                <w:color w:val="auto"/>
                <w:sz w:val="22"/>
                <w:szCs w:val="22"/>
              </w:rPr>
            </w:pPr>
            <w:r>
              <w:rPr>
                <w:color w:val="auto"/>
                <w:sz w:val="22"/>
                <w:szCs w:val="22"/>
              </w:rPr>
              <w:t>Điều 31. Thư ký Công ty</w:t>
            </w:r>
          </w:p>
        </w:tc>
        <w:tc>
          <w:tcPr>
            <w:tcW w:w="4435" w:type="dxa"/>
            <w:tcBorders>
              <w:top w:val="single" w:sz="4" w:space="0" w:color="000000"/>
              <w:left w:val="single" w:sz="4" w:space="0" w:color="000000"/>
              <w:bottom w:val="single" w:sz="4" w:space="0" w:color="000000"/>
            </w:tcBorders>
            <w:shd w:val="clear" w:color="auto" w:fill="auto"/>
          </w:tcPr>
          <w:p w:rsidR="00E4152F" w:rsidRPr="00252855" w:rsidRDefault="00E4152F" w:rsidP="005E291A">
            <w:pPr>
              <w:pStyle w:val="B1"/>
              <w:spacing w:before="0"/>
              <w:ind w:firstLine="0"/>
              <w:rPr>
                <w:color w:val="auto"/>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Đề nghị bỏ theo Điều lệ mẫu - TT 95</w:t>
            </w: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11</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31</w:t>
            </w:r>
          </w:p>
        </w:tc>
        <w:tc>
          <w:tcPr>
            <w:tcW w:w="4252" w:type="dxa"/>
            <w:tcBorders>
              <w:top w:val="single" w:sz="4" w:space="0" w:color="000000"/>
              <w:left w:val="single" w:sz="4" w:space="0" w:color="000000"/>
              <w:bottom w:val="single" w:sz="4" w:space="0" w:color="000000"/>
            </w:tcBorders>
            <w:shd w:val="clear" w:color="auto" w:fill="auto"/>
          </w:tcPr>
          <w:p w:rsidR="00E4152F" w:rsidRDefault="00E4152F" w:rsidP="005E291A">
            <w:pPr>
              <w:pStyle w:val="B1"/>
              <w:spacing w:before="0" w:line="264" w:lineRule="auto"/>
              <w:ind w:firstLine="0"/>
              <w:rPr>
                <w:color w:val="auto"/>
                <w:sz w:val="22"/>
                <w:szCs w:val="22"/>
              </w:rPr>
            </w:pPr>
          </w:p>
        </w:tc>
        <w:tc>
          <w:tcPr>
            <w:tcW w:w="4435" w:type="dxa"/>
            <w:tcBorders>
              <w:top w:val="single" w:sz="4" w:space="0" w:color="000000"/>
              <w:left w:val="single" w:sz="4" w:space="0" w:color="000000"/>
              <w:bottom w:val="single" w:sz="4" w:space="0" w:color="000000"/>
            </w:tcBorders>
            <w:shd w:val="clear" w:color="auto" w:fill="auto"/>
          </w:tcPr>
          <w:p w:rsidR="00E4152F" w:rsidRPr="001A0B8E" w:rsidRDefault="00E4152F" w:rsidP="005E291A">
            <w:pPr>
              <w:pStyle w:val="B1"/>
              <w:spacing w:before="0"/>
              <w:ind w:firstLine="0"/>
              <w:rPr>
                <w:color w:val="auto"/>
                <w:sz w:val="22"/>
                <w:szCs w:val="22"/>
              </w:rPr>
            </w:pPr>
            <w:r w:rsidRPr="001A0B8E">
              <w:rPr>
                <w:color w:val="auto"/>
                <w:sz w:val="22"/>
                <w:szCs w:val="22"/>
              </w:rPr>
              <w:t xml:space="preserve">1. Hội đồng quản trị có thể thành lập tiểu ban </w:t>
            </w:r>
            <w:r w:rsidRPr="001A0B8E">
              <w:rPr>
                <w:color w:val="auto"/>
                <w:sz w:val="22"/>
                <w:szCs w:val="22"/>
              </w:rPr>
              <w:lastRenderedPageBreak/>
              <w:t>trực thuộc …. của tiểu ban là thành viên Hội đồng quản trị.</w:t>
            </w:r>
          </w:p>
          <w:p w:rsidR="00E4152F" w:rsidRPr="007C13FB" w:rsidRDefault="00E4152F" w:rsidP="005E291A">
            <w:pPr>
              <w:pStyle w:val="B1"/>
              <w:spacing w:before="0"/>
              <w:ind w:firstLine="0"/>
              <w:rPr>
                <w:color w:val="auto"/>
                <w:sz w:val="22"/>
                <w:szCs w:val="22"/>
                <w:u w:val="single"/>
              </w:rPr>
            </w:pPr>
            <w:r w:rsidRPr="001A0B8E">
              <w:rPr>
                <w:color w:val="auto"/>
                <w:sz w:val="22"/>
                <w:szCs w:val="22"/>
              </w:rPr>
              <w:t>2. Việc thực thi quyết định của Hội đồng quản trị, …. quy định tại Điều lệ công 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lastRenderedPageBreak/>
              <w:t xml:space="preserve">Bổ sung theo Điều 31 Điều lệ mẫu - TT </w:t>
            </w:r>
            <w:r>
              <w:rPr>
                <w:sz w:val="22"/>
                <w:szCs w:val="22"/>
              </w:rPr>
              <w:lastRenderedPageBreak/>
              <w:t>95</w:t>
            </w: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lastRenderedPageBreak/>
              <w:t>12</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32</w:t>
            </w:r>
          </w:p>
        </w:tc>
        <w:tc>
          <w:tcPr>
            <w:tcW w:w="4252" w:type="dxa"/>
            <w:tcBorders>
              <w:top w:val="single" w:sz="4" w:space="0" w:color="000000"/>
              <w:left w:val="single" w:sz="4" w:space="0" w:color="000000"/>
              <w:bottom w:val="single" w:sz="4" w:space="0" w:color="000000"/>
            </w:tcBorders>
            <w:shd w:val="clear" w:color="auto" w:fill="auto"/>
          </w:tcPr>
          <w:p w:rsidR="00E4152F" w:rsidRDefault="00E4152F" w:rsidP="005E291A">
            <w:pPr>
              <w:pStyle w:val="B1"/>
              <w:spacing w:before="0" w:line="264" w:lineRule="auto"/>
              <w:ind w:firstLine="0"/>
              <w:rPr>
                <w:color w:val="auto"/>
                <w:sz w:val="22"/>
                <w:szCs w:val="22"/>
              </w:rPr>
            </w:pPr>
          </w:p>
        </w:tc>
        <w:tc>
          <w:tcPr>
            <w:tcW w:w="4435" w:type="dxa"/>
            <w:tcBorders>
              <w:top w:val="single" w:sz="4" w:space="0" w:color="000000"/>
              <w:left w:val="single" w:sz="4" w:space="0" w:color="000000"/>
              <w:bottom w:val="single" w:sz="4" w:space="0" w:color="000000"/>
            </w:tcBorders>
            <w:shd w:val="clear" w:color="auto" w:fill="auto"/>
          </w:tcPr>
          <w:p w:rsidR="00E4152F" w:rsidRPr="001A0B8E" w:rsidRDefault="00E4152F" w:rsidP="005E291A">
            <w:pPr>
              <w:pStyle w:val="NormalWeb"/>
              <w:autoSpaceDE w:val="0"/>
              <w:autoSpaceDN w:val="0"/>
              <w:ind w:right="30"/>
              <w:rPr>
                <w:rFonts w:ascii="Times New Roman" w:hAnsi="Times New Roman" w:cs="Times New Roman"/>
                <w:sz w:val="22"/>
                <w:szCs w:val="22"/>
              </w:rPr>
            </w:pPr>
            <w:r w:rsidRPr="001A0B8E">
              <w:rPr>
                <w:rFonts w:ascii="Times New Roman" w:hAnsi="Times New Roman" w:cs="Times New Roman"/>
                <w:b/>
                <w:bCs/>
                <w:sz w:val="22"/>
                <w:szCs w:val="22"/>
                <w:lang w:val="vi-VN"/>
              </w:rPr>
              <w:t>Người phụ trách quản trị công ty</w:t>
            </w:r>
          </w:p>
          <w:p w:rsidR="00E4152F" w:rsidRPr="001A0B8E" w:rsidRDefault="00E4152F" w:rsidP="005E291A">
            <w:pPr>
              <w:pStyle w:val="B1"/>
              <w:spacing w:before="0"/>
              <w:ind w:firstLine="0"/>
              <w:rPr>
                <w:color w:val="auto"/>
                <w:sz w:val="22"/>
                <w:szCs w:val="22"/>
              </w:rPr>
            </w:pPr>
            <w:r w:rsidRPr="001A0B8E">
              <w:rPr>
                <w:color w:val="auto"/>
                <w:sz w:val="22"/>
                <w:szCs w:val="22"/>
              </w:rPr>
              <w:t>1. Hội đồng quản trị chỉ định ít nhất một (01) người làm Người phụ trách quản trị công …, tối đa là năm (05) năm.</w:t>
            </w:r>
          </w:p>
          <w:p w:rsidR="00E4152F" w:rsidRPr="001A0B8E" w:rsidRDefault="00E4152F" w:rsidP="005E291A">
            <w:pPr>
              <w:pStyle w:val="B1"/>
              <w:spacing w:before="0"/>
              <w:ind w:firstLine="0"/>
              <w:rPr>
                <w:color w:val="auto"/>
                <w:sz w:val="22"/>
                <w:szCs w:val="22"/>
              </w:rPr>
            </w:pPr>
            <w:r w:rsidRPr="001A0B8E">
              <w:rPr>
                <w:color w:val="auto"/>
                <w:sz w:val="22"/>
                <w:szCs w:val="22"/>
              </w:rPr>
              <w:t>2. Người phụ trách quản trị công ty phải đáp ứng các tiêu chuẩn sau:</w:t>
            </w:r>
          </w:p>
          <w:p w:rsidR="00E4152F" w:rsidRPr="001A0B8E" w:rsidRDefault="00E4152F" w:rsidP="00CD5E2D">
            <w:pPr>
              <w:pStyle w:val="B1"/>
              <w:spacing w:before="0"/>
              <w:ind w:firstLine="0"/>
              <w:rPr>
                <w:color w:val="auto"/>
                <w:sz w:val="22"/>
                <w:szCs w:val="22"/>
              </w:rPr>
            </w:pPr>
            <w:r w:rsidRPr="001A0B8E">
              <w:rPr>
                <w:color w:val="auto"/>
                <w:sz w:val="22"/>
                <w:szCs w:val="22"/>
              </w:rPr>
              <w:t>a. Có hiểu biết về pháp luật;</w:t>
            </w:r>
          </w:p>
          <w:p w:rsidR="00E4152F" w:rsidRPr="001A0B8E" w:rsidRDefault="00E4152F" w:rsidP="00CD5E2D">
            <w:pPr>
              <w:pStyle w:val="B1"/>
              <w:spacing w:before="0"/>
              <w:ind w:firstLine="0"/>
              <w:rPr>
                <w:color w:val="auto"/>
                <w:sz w:val="22"/>
                <w:szCs w:val="22"/>
              </w:rPr>
            </w:pPr>
            <w:r w:rsidRPr="001A0B8E">
              <w:rPr>
                <w:color w:val="auto"/>
                <w:sz w:val="22"/>
                <w:szCs w:val="22"/>
              </w:rPr>
              <w:t>b. Không được đồng thời … các báo cáo tài chính của Công ty;</w:t>
            </w:r>
          </w:p>
          <w:p w:rsidR="00E4152F" w:rsidRPr="001A0B8E" w:rsidRDefault="00E4152F" w:rsidP="00CD5E2D">
            <w:pPr>
              <w:pStyle w:val="B1"/>
              <w:spacing w:before="0"/>
              <w:ind w:firstLine="0"/>
              <w:rPr>
                <w:color w:val="auto"/>
                <w:sz w:val="22"/>
                <w:szCs w:val="22"/>
              </w:rPr>
            </w:pPr>
            <w:r w:rsidRPr="001A0B8E">
              <w:rPr>
                <w:color w:val="auto"/>
                <w:sz w:val="22"/>
                <w:szCs w:val="22"/>
              </w:rPr>
              <w:t>c. Các tiêu chuẩn …. quyết định của Hội đồng quản trị.</w:t>
            </w:r>
          </w:p>
          <w:p w:rsidR="00E4152F" w:rsidRPr="001A0B8E" w:rsidRDefault="00E4152F" w:rsidP="00CD5E2D">
            <w:pPr>
              <w:pStyle w:val="B1"/>
              <w:spacing w:before="0"/>
              <w:ind w:firstLine="0"/>
              <w:rPr>
                <w:color w:val="auto"/>
                <w:sz w:val="22"/>
                <w:szCs w:val="22"/>
              </w:rPr>
            </w:pPr>
            <w:r w:rsidRPr="001A0B8E">
              <w:rPr>
                <w:color w:val="auto"/>
                <w:sz w:val="22"/>
                <w:szCs w:val="22"/>
              </w:rPr>
              <w:t>3. Hội đồng quản trị … có thể bổ nhiệm Trợ lý Người phụ trách quản trị công ty tùy từng thời điểm.</w:t>
            </w:r>
          </w:p>
          <w:p w:rsidR="00E4152F" w:rsidRPr="001A0B8E" w:rsidRDefault="00E4152F" w:rsidP="00CD5E2D">
            <w:pPr>
              <w:pStyle w:val="B1"/>
              <w:spacing w:before="0"/>
              <w:ind w:firstLine="0"/>
              <w:rPr>
                <w:color w:val="auto"/>
                <w:sz w:val="22"/>
                <w:szCs w:val="22"/>
              </w:rPr>
            </w:pPr>
            <w:r w:rsidRPr="001A0B8E">
              <w:rPr>
                <w:color w:val="auto"/>
                <w:sz w:val="22"/>
                <w:szCs w:val="22"/>
              </w:rPr>
              <w:t>4. Người phụ trách quản trị công ty có các quyền và nghĩa vụ sau:</w:t>
            </w:r>
          </w:p>
          <w:p w:rsidR="00E4152F" w:rsidRPr="001A0B8E" w:rsidRDefault="00E4152F" w:rsidP="00CD5E2D">
            <w:pPr>
              <w:pStyle w:val="B1"/>
              <w:spacing w:before="0"/>
              <w:ind w:firstLine="0"/>
              <w:rPr>
                <w:color w:val="auto"/>
                <w:sz w:val="22"/>
                <w:szCs w:val="22"/>
              </w:rPr>
            </w:pPr>
            <w:r w:rsidRPr="001A0B8E">
              <w:rPr>
                <w:color w:val="auto"/>
                <w:sz w:val="22"/>
                <w:szCs w:val="22"/>
              </w:rPr>
              <w:t>a. Tư vấn Hội đồng quản trị … và cổ đông;</w:t>
            </w:r>
          </w:p>
          <w:p w:rsidR="00E4152F" w:rsidRPr="001A0B8E" w:rsidRDefault="00E4152F" w:rsidP="00CD5E2D">
            <w:pPr>
              <w:pStyle w:val="B1"/>
              <w:spacing w:before="0"/>
              <w:ind w:firstLine="0"/>
              <w:rPr>
                <w:color w:val="auto"/>
                <w:sz w:val="22"/>
                <w:szCs w:val="22"/>
              </w:rPr>
            </w:pPr>
            <w:r w:rsidRPr="001A0B8E">
              <w:rPr>
                <w:color w:val="auto"/>
                <w:sz w:val="22"/>
                <w:szCs w:val="22"/>
              </w:rPr>
              <w:t>b. Chuẩn bị các cuộc … hoặc Ban kiểm soát;</w:t>
            </w:r>
          </w:p>
          <w:p w:rsidR="00E4152F" w:rsidRPr="001A0B8E" w:rsidRDefault="00E4152F" w:rsidP="00CD5E2D">
            <w:pPr>
              <w:pStyle w:val="B1"/>
              <w:spacing w:before="0"/>
              <w:ind w:firstLine="0"/>
              <w:rPr>
                <w:color w:val="auto"/>
                <w:sz w:val="22"/>
                <w:szCs w:val="22"/>
              </w:rPr>
            </w:pPr>
            <w:r w:rsidRPr="001A0B8E">
              <w:rPr>
                <w:color w:val="auto"/>
                <w:sz w:val="22"/>
                <w:szCs w:val="22"/>
              </w:rPr>
              <w:t>c. Tư vấn về thủ tục của các cuộc họp;</w:t>
            </w:r>
          </w:p>
          <w:p w:rsidR="00E4152F" w:rsidRPr="001A0B8E" w:rsidRDefault="00E4152F" w:rsidP="00CD5E2D">
            <w:pPr>
              <w:pStyle w:val="B1"/>
              <w:spacing w:before="0"/>
              <w:ind w:firstLine="0"/>
              <w:rPr>
                <w:color w:val="auto"/>
                <w:sz w:val="22"/>
                <w:szCs w:val="22"/>
              </w:rPr>
            </w:pPr>
            <w:r w:rsidRPr="001A0B8E">
              <w:rPr>
                <w:color w:val="auto"/>
                <w:sz w:val="22"/>
                <w:szCs w:val="22"/>
              </w:rPr>
              <w:t>d. Tham dự các cuộc họp;</w:t>
            </w:r>
          </w:p>
          <w:p w:rsidR="00E4152F" w:rsidRPr="001A0B8E" w:rsidRDefault="00E4152F" w:rsidP="00CD5E2D">
            <w:pPr>
              <w:pStyle w:val="B1"/>
              <w:spacing w:before="0"/>
              <w:ind w:firstLine="0"/>
              <w:rPr>
                <w:color w:val="auto"/>
                <w:sz w:val="22"/>
                <w:szCs w:val="22"/>
              </w:rPr>
            </w:pPr>
            <w:r w:rsidRPr="001A0B8E">
              <w:rPr>
                <w:color w:val="auto"/>
                <w:sz w:val="22"/>
                <w:szCs w:val="22"/>
              </w:rPr>
              <w:t>e. Tư vấn thủ tục … quy định của pháp luật;</w:t>
            </w:r>
          </w:p>
          <w:p w:rsidR="00E4152F" w:rsidRPr="001A0B8E" w:rsidRDefault="00E4152F" w:rsidP="00CD5E2D">
            <w:pPr>
              <w:pStyle w:val="B1"/>
              <w:spacing w:before="0"/>
              <w:ind w:firstLine="0"/>
              <w:rPr>
                <w:color w:val="auto"/>
                <w:sz w:val="22"/>
                <w:szCs w:val="22"/>
              </w:rPr>
            </w:pPr>
            <w:r w:rsidRPr="001A0B8E">
              <w:rPr>
                <w:color w:val="auto"/>
                <w:sz w:val="22"/>
                <w:szCs w:val="22"/>
              </w:rPr>
              <w:t>f. Cung cấp các … của Hội đồng quản trị và Kiểm soát viên;</w:t>
            </w:r>
          </w:p>
          <w:p w:rsidR="00E4152F" w:rsidRPr="001A0B8E" w:rsidRDefault="00E4152F" w:rsidP="00CD5E2D">
            <w:pPr>
              <w:pStyle w:val="B1"/>
              <w:spacing w:before="0"/>
              <w:ind w:firstLine="0"/>
              <w:rPr>
                <w:color w:val="auto"/>
                <w:sz w:val="22"/>
                <w:szCs w:val="22"/>
              </w:rPr>
            </w:pPr>
            <w:r w:rsidRPr="001A0B8E">
              <w:rPr>
                <w:color w:val="auto"/>
                <w:sz w:val="22"/>
                <w:szCs w:val="22"/>
              </w:rPr>
              <w:t>g. Giám sát … công bố thông tin của công ty.</w:t>
            </w:r>
          </w:p>
          <w:p w:rsidR="00E4152F" w:rsidRPr="001A0B8E" w:rsidRDefault="00E4152F" w:rsidP="00CD5E2D">
            <w:pPr>
              <w:pStyle w:val="B1"/>
              <w:spacing w:before="0"/>
              <w:ind w:firstLine="0"/>
              <w:rPr>
                <w:color w:val="auto"/>
                <w:sz w:val="22"/>
                <w:szCs w:val="22"/>
              </w:rPr>
            </w:pPr>
            <w:r w:rsidRPr="001A0B8E">
              <w:rPr>
                <w:color w:val="auto"/>
                <w:sz w:val="22"/>
                <w:szCs w:val="22"/>
              </w:rPr>
              <w:t>h. Bảo mật thông … Điều lệ công ty;</w:t>
            </w:r>
          </w:p>
          <w:p w:rsidR="00E4152F" w:rsidRPr="001A0B8E" w:rsidRDefault="00E4152F" w:rsidP="00CD5E2D">
            <w:pPr>
              <w:pStyle w:val="B1"/>
              <w:spacing w:before="0"/>
              <w:ind w:firstLine="0"/>
              <w:rPr>
                <w:color w:val="auto"/>
                <w:sz w:val="22"/>
                <w:szCs w:val="22"/>
              </w:rPr>
            </w:pPr>
            <w:r w:rsidRPr="001A0B8E">
              <w:rPr>
                <w:color w:val="auto"/>
                <w:sz w:val="22"/>
                <w:szCs w:val="22"/>
              </w:rPr>
              <w:t>i. Các quyền và nghĩa vụ khác theo quy định của pháp luật và Điều lệ công 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Bổ sung theo Điều 32 Điều lệ mẫu - TT 95</w:t>
            </w: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13</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35</w:t>
            </w:r>
          </w:p>
        </w:tc>
        <w:tc>
          <w:tcPr>
            <w:tcW w:w="4252" w:type="dxa"/>
            <w:tcBorders>
              <w:top w:val="single" w:sz="4" w:space="0" w:color="000000"/>
              <w:left w:val="single" w:sz="4" w:space="0" w:color="000000"/>
              <w:bottom w:val="single" w:sz="4" w:space="0" w:color="000000"/>
            </w:tcBorders>
            <w:shd w:val="clear" w:color="auto" w:fill="auto"/>
          </w:tcPr>
          <w:p w:rsidR="00E4152F" w:rsidRDefault="00E85DC6" w:rsidP="005E291A">
            <w:pPr>
              <w:pStyle w:val="B1"/>
              <w:spacing w:before="0" w:line="264" w:lineRule="auto"/>
              <w:ind w:firstLine="0"/>
              <w:rPr>
                <w:color w:val="auto"/>
                <w:sz w:val="22"/>
                <w:szCs w:val="22"/>
              </w:rPr>
            </w:pPr>
            <w:r>
              <w:rPr>
                <w:color w:val="auto"/>
                <w:sz w:val="22"/>
                <w:szCs w:val="22"/>
              </w:rPr>
              <w:t>3.</w:t>
            </w:r>
          </w:p>
          <w:p w:rsidR="00E85DC6" w:rsidRPr="00E85DC6" w:rsidRDefault="00E85DC6" w:rsidP="00E85DC6">
            <w:pPr>
              <w:pStyle w:val="NormalWeb"/>
              <w:jc w:val="both"/>
              <w:rPr>
                <w:rFonts w:ascii="Times New Roman" w:hAnsi="Times New Roman" w:cs="Times New Roman"/>
                <w:sz w:val="24"/>
                <w:szCs w:val="24"/>
              </w:rPr>
            </w:pPr>
            <w:r w:rsidRPr="00E85DC6">
              <w:rPr>
                <w:rFonts w:ascii="Times New Roman" w:hAnsi="Times New Roman" w:cs="Times New Roman"/>
                <w:sz w:val="24"/>
                <w:szCs w:val="24"/>
              </w:rPr>
              <w:t xml:space="preserve">c. 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w:t>
            </w:r>
            <w:r w:rsidRPr="00E85DC6">
              <w:rPr>
                <w:rFonts w:ascii="Times New Roman" w:hAnsi="Times New Roman" w:cs="Times New Roman"/>
                <w:sz w:val="24"/>
                <w:szCs w:val="24"/>
              </w:rPr>
              <w:lastRenderedPageBreak/>
              <w:t>quyết định mức lương, thù lao, các lợi ích và các điều khoản khác của hợp đồng lao động của cán bộ quản lý;</w:t>
            </w:r>
          </w:p>
          <w:p w:rsidR="00E85DC6" w:rsidRDefault="00E85DC6" w:rsidP="005E291A">
            <w:pPr>
              <w:pStyle w:val="B1"/>
              <w:spacing w:before="0" w:line="264" w:lineRule="auto"/>
              <w:ind w:firstLine="0"/>
              <w:rPr>
                <w:color w:val="auto"/>
                <w:sz w:val="22"/>
                <w:szCs w:val="22"/>
              </w:rPr>
            </w:pPr>
          </w:p>
          <w:p w:rsidR="00E4152F" w:rsidRDefault="00E4152F" w:rsidP="005E291A">
            <w:pPr>
              <w:pStyle w:val="B1"/>
              <w:spacing w:before="0" w:line="264" w:lineRule="auto"/>
              <w:ind w:firstLine="0"/>
              <w:rPr>
                <w:color w:val="auto"/>
                <w:sz w:val="22"/>
                <w:szCs w:val="22"/>
              </w:rPr>
            </w:pPr>
          </w:p>
          <w:p w:rsidR="00E4152F" w:rsidRDefault="00E4152F" w:rsidP="00E85DC6">
            <w:pPr>
              <w:shd w:val="clear" w:color="auto" w:fill="FFFFFF"/>
              <w:jc w:val="both"/>
              <w:rPr>
                <w:sz w:val="22"/>
                <w:szCs w:val="22"/>
              </w:rPr>
            </w:pPr>
          </w:p>
        </w:tc>
        <w:tc>
          <w:tcPr>
            <w:tcW w:w="4435" w:type="dxa"/>
            <w:tcBorders>
              <w:top w:val="single" w:sz="4" w:space="0" w:color="000000"/>
              <w:left w:val="single" w:sz="4" w:space="0" w:color="000000"/>
              <w:bottom w:val="single" w:sz="4" w:space="0" w:color="000000"/>
            </w:tcBorders>
            <w:shd w:val="clear" w:color="auto" w:fill="auto"/>
          </w:tcPr>
          <w:p w:rsidR="00E85DC6" w:rsidRDefault="00E4152F" w:rsidP="005E291A">
            <w:pPr>
              <w:pStyle w:val="B1"/>
              <w:spacing w:before="0"/>
              <w:ind w:firstLine="0"/>
              <w:rPr>
                <w:color w:val="auto"/>
                <w:sz w:val="22"/>
                <w:szCs w:val="22"/>
              </w:rPr>
            </w:pPr>
            <w:r w:rsidRPr="001A0B8E">
              <w:rPr>
                <w:color w:val="auto"/>
                <w:sz w:val="22"/>
                <w:szCs w:val="22"/>
              </w:rPr>
              <w:lastRenderedPageBreak/>
              <w:t>3.</w:t>
            </w:r>
          </w:p>
          <w:p w:rsidR="00E4152F" w:rsidRPr="001A0B8E" w:rsidRDefault="00E4152F" w:rsidP="005E291A">
            <w:pPr>
              <w:pStyle w:val="B1"/>
              <w:spacing w:before="0"/>
              <w:ind w:firstLine="0"/>
              <w:rPr>
                <w:color w:val="auto"/>
                <w:sz w:val="22"/>
                <w:szCs w:val="22"/>
              </w:rPr>
            </w:pPr>
            <w:r w:rsidRPr="001A0B8E">
              <w:rPr>
                <w:color w:val="auto"/>
                <w:sz w:val="22"/>
                <w:szCs w:val="22"/>
              </w:rPr>
              <w:t>c. Kiến nghị với Hội đồng quản trị về phương án cơ cấu tổ chức, quy chế quản lý nội bộ của Công ty;</w:t>
            </w:r>
          </w:p>
          <w:p w:rsidR="00E85DC6" w:rsidRDefault="00E85DC6" w:rsidP="005E291A">
            <w:pPr>
              <w:pStyle w:val="B1"/>
              <w:spacing w:before="0"/>
              <w:ind w:firstLine="0"/>
              <w:rPr>
                <w:color w:val="auto"/>
                <w:sz w:val="22"/>
                <w:szCs w:val="22"/>
              </w:rPr>
            </w:pPr>
          </w:p>
          <w:p w:rsidR="00E85DC6" w:rsidRDefault="00E85DC6" w:rsidP="005E291A">
            <w:pPr>
              <w:pStyle w:val="B1"/>
              <w:spacing w:before="0"/>
              <w:ind w:firstLine="0"/>
              <w:rPr>
                <w:color w:val="auto"/>
                <w:sz w:val="22"/>
                <w:szCs w:val="22"/>
              </w:rPr>
            </w:pPr>
          </w:p>
          <w:p w:rsidR="00E85DC6" w:rsidRDefault="00E85DC6" w:rsidP="005E291A">
            <w:pPr>
              <w:pStyle w:val="B1"/>
              <w:spacing w:before="0"/>
              <w:ind w:firstLine="0"/>
              <w:rPr>
                <w:color w:val="auto"/>
                <w:sz w:val="22"/>
                <w:szCs w:val="22"/>
              </w:rPr>
            </w:pPr>
          </w:p>
          <w:p w:rsidR="00E85DC6" w:rsidRDefault="00E85DC6" w:rsidP="005E291A">
            <w:pPr>
              <w:pStyle w:val="B1"/>
              <w:spacing w:before="0"/>
              <w:ind w:firstLine="0"/>
              <w:rPr>
                <w:color w:val="auto"/>
                <w:sz w:val="22"/>
                <w:szCs w:val="22"/>
              </w:rPr>
            </w:pPr>
          </w:p>
          <w:p w:rsidR="00E85DC6" w:rsidRDefault="00E85DC6" w:rsidP="005E291A">
            <w:pPr>
              <w:pStyle w:val="B1"/>
              <w:spacing w:before="0"/>
              <w:ind w:firstLine="0"/>
              <w:rPr>
                <w:color w:val="auto"/>
                <w:sz w:val="22"/>
                <w:szCs w:val="22"/>
              </w:rPr>
            </w:pPr>
          </w:p>
          <w:p w:rsidR="00E85DC6" w:rsidRDefault="00E85DC6" w:rsidP="005E291A">
            <w:pPr>
              <w:pStyle w:val="B1"/>
              <w:spacing w:before="0"/>
              <w:ind w:firstLine="0"/>
              <w:rPr>
                <w:color w:val="auto"/>
                <w:sz w:val="22"/>
                <w:szCs w:val="22"/>
              </w:rPr>
            </w:pPr>
          </w:p>
          <w:p w:rsidR="00E85DC6" w:rsidRDefault="00E85DC6" w:rsidP="005E291A">
            <w:pPr>
              <w:pStyle w:val="B1"/>
              <w:spacing w:before="0"/>
              <w:ind w:firstLine="0"/>
              <w:rPr>
                <w:color w:val="auto"/>
                <w:sz w:val="22"/>
                <w:szCs w:val="22"/>
              </w:rPr>
            </w:pPr>
          </w:p>
          <w:p w:rsidR="00E4152F" w:rsidRPr="001A0B8E" w:rsidRDefault="00E4152F" w:rsidP="005E291A">
            <w:pPr>
              <w:pStyle w:val="B1"/>
              <w:spacing w:before="0"/>
              <w:ind w:firstLine="0"/>
              <w:rPr>
                <w:color w:val="auto"/>
                <w:sz w:val="22"/>
                <w:szCs w:val="22"/>
              </w:rPr>
            </w:pPr>
            <w:r w:rsidRPr="001A0B8E">
              <w:rPr>
                <w:color w:val="auto"/>
                <w:sz w:val="22"/>
                <w:szCs w:val="22"/>
              </w:rPr>
              <w:t>d. Đề xuất những biện pháp nâng cao hoạt động và quản lý của Công ty;</w:t>
            </w:r>
          </w:p>
          <w:p w:rsidR="00E4152F" w:rsidRPr="00E85DC6" w:rsidRDefault="00E85DC6" w:rsidP="00E85DC6">
            <w:pPr>
              <w:ind w:right="29"/>
              <w:jc w:val="both"/>
              <w:rPr>
                <w:sz w:val="24"/>
                <w:szCs w:val="24"/>
              </w:rPr>
            </w:pPr>
            <w:r w:rsidRPr="00E85DC6">
              <w:rPr>
                <w:sz w:val="24"/>
                <w:szCs w:val="24"/>
                <w:lang w:val="vi-VN"/>
              </w:rPr>
              <w:t>i. Quyền và nghĩa vụ khác theo quy định của pháp luật, Điều lệ này, các quy chế nội bộ của Công ty, các nghị quyết của Hội đồng quản trị, hợp đồng lao động ký với Công 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lastRenderedPageBreak/>
              <w:t>Bổ sung theo khoản 3c, 3d Điều 35 Điều lệ mẫu - TT 95</w:t>
            </w: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p>
          <w:p w:rsidR="00E4152F" w:rsidRDefault="00E4152F" w:rsidP="005E291A">
            <w:pPr>
              <w:snapToGrid w:val="0"/>
              <w:jc w:val="both"/>
              <w:rPr>
                <w:sz w:val="22"/>
                <w:szCs w:val="22"/>
              </w:rPr>
            </w:pPr>
            <w:r>
              <w:rPr>
                <w:sz w:val="22"/>
                <w:szCs w:val="22"/>
              </w:rPr>
              <w:t>Đề nghị bỏ theo Điều 35 Điều lệ mẫu - TT 95</w:t>
            </w: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lastRenderedPageBreak/>
              <w:t>14</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36</w:t>
            </w:r>
          </w:p>
        </w:tc>
        <w:tc>
          <w:tcPr>
            <w:tcW w:w="4252" w:type="dxa"/>
            <w:tcBorders>
              <w:top w:val="single" w:sz="4" w:space="0" w:color="000000"/>
              <w:left w:val="single" w:sz="4" w:space="0" w:color="000000"/>
              <w:bottom w:val="single" w:sz="4" w:space="0" w:color="000000"/>
            </w:tcBorders>
            <w:shd w:val="clear" w:color="auto" w:fill="auto"/>
          </w:tcPr>
          <w:p w:rsidR="00E4152F" w:rsidRDefault="00E4152F" w:rsidP="005E291A">
            <w:pPr>
              <w:pStyle w:val="B1"/>
              <w:spacing w:before="0" w:line="264" w:lineRule="auto"/>
              <w:ind w:firstLine="0"/>
              <w:rPr>
                <w:color w:val="auto"/>
                <w:sz w:val="22"/>
                <w:szCs w:val="22"/>
              </w:rPr>
            </w:pPr>
          </w:p>
        </w:tc>
        <w:tc>
          <w:tcPr>
            <w:tcW w:w="4435" w:type="dxa"/>
            <w:tcBorders>
              <w:top w:val="single" w:sz="4" w:space="0" w:color="000000"/>
              <w:left w:val="single" w:sz="4" w:space="0" w:color="000000"/>
              <w:bottom w:val="single" w:sz="4" w:space="0" w:color="000000"/>
            </w:tcBorders>
            <w:shd w:val="clear" w:color="auto" w:fill="auto"/>
          </w:tcPr>
          <w:p w:rsidR="00E4152F" w:rsidRPr="00744C6B" w:rsidRDefault="00E4152F" w:rsidP="005E291A">
            <w:pPr>
              <w:rPr>
                <w:b/>
                <w:color w:val="FF0000"/>
                <w:sz w:val="22"/>
                <w:szCs w:val="22"/>
                <w:lang w:val="en-GB"/>
              </w:rPr>
            </w:pPr>
            <w:r w:rsidRPr="00744C6B">
              <w:rPr>
                <w:b/>
                <w:color w:val="FF0000"/>
                <w:sz w:val="22"/>
                <w:szCs w:val="22"/>
                <w:lang w:val="en-GB"/>
              </w:rPr>
              <w:t>Ứng cử, đề cử Kiểm soát viên</w:t>
            </w:r>
          </w:p>
          <w:p w:rsidR="00E4152F" w:rsidRPr="00744C6B" w:rsidRDefault="00E4152F" w:rsidP="005E291A">
            <w:pPr>
              <w:jc w:val="both"/>
              <w:rPr>
                <w:color w:val="FF0000"/>
                <w:sz w:val="22"/>
                <w:szCs w:val="22"/>
                <w:lang w:val="en-GB"/>
              </w:rPr>
            </w:pPr>
            <w:r w:rsidRPr="00744C6B">
              <w:rPr>
                <w:color w:val="FF0000"/>
                <w:sz w:val="22"/>
                <w:szCs w:val="22"/>
                <w:lang w:val="en-GB"/>
              </w:rPr>
              <w:t>1. Việc ứng cử, …, khoản 2 Điều 25 Điều lệ này.</w:t>
            </w:r>
          </w:p>
          <w:p w:rsidR="00E4152F" w:rsidRPr="001A0B8E" w:rsidRDefault="00E4152F" w:rsidP="005E291A">
            <w:pPr>
              <w:jc w:val="both"/>
              <w:rPr>
                <w:sz w:val="22"/>
                <w:szCs w:val="22"/>
                <w:lang w:val="en-GB"/>
              </w:rPr>
            </w:pPr>
            <w:r w:rsidRPr="00744C6B">
              <w:rPr>
                <w:color w:val="FF0000"/>
                <w:sz w:val="22"/>
                <w:szCs w:val="22"/>
                <w:lang w:val="en-GB"/>
              </w:rPr>
              <w:t>2. Trường hợp số lượng …. qua trước khi tiến hành đề cử.</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Bổ sung theo Điều 36 Điều lệ mẫu - TT 95</w:t>
            </w:r>
          </w:p>
          <w:p w:rsidR="00E4152F" w:rsidRDefault="00E4152F" w:rsidP="005E291A">
            <w:pPr>
              <w:snapToGrid w:val="0"/>
              <w:jc w:val="both"/>
              <w:rPr>
                <w:sz w:val="22"/>
                <w:szCs w:val="22"/>
              </w:rPr>
            </w:pP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15</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jc w:val="center"/>
              <w:rPr>
                <w:sz w:val="22"/>
                <w:szCs w:val="22"/>
              </w:rPr>
            </w:pPr>
            <w:r>
              <w:rPr>
                <w:sz w:val="22"/>
                <w:szCs w:val="22"/>
              </w:rPr>
              <w:t>Điều 37</w:t>
            </w:r>
          </w:p>
        </w:tc>
        <w:tc>
          <w:tcPr>
            <w:tcW w:w="4252" w:type="dxa"/>
            <w:tcBorders>
              <w:top w:val="single" w:sz="4" w:space="0" w:color="000000"/>
              <w:left w:val="single" w:sz="4" w:space="0" w:color="000000"/>
              <w:bottom w:val="single" w:sz="4" w:space="0" w:color="000000"/>
            </w:tcBorders>
            <w:shd w:val="clear" w:color="auto" w:fill="auto"/>
          </w:tcPr>
          <w:p w:rsidR="00E4152F" w:rsidRDefault="00E4152F" w:rsidP="005E291A">
            <w:pPr>
              <w:pStyle w:val="B1"/>
              <w:spacing w:before="0" w:line="264" w:lineRule="auto"/>
              <w:ind w:firstLine="0"/>
              <w:rPr>
                <w:color w:val="auto"/>
                <w:sz w:val="22"/>
                <w:szCs w:val="22"/>
              </w:rPr>
            </w:pPr>
          </w:p>
        </w:tc>
        <w:tc>
          <w:tcPr>
            <w:tcW w:w="4435" w:type="dxa"/>
            <w:tcBorders>
              <w:top w:val="single" w:sz="4" w:space="0" w:color="000000"/>
              <w:left w:val="single" w:sz="4" w:space="0" w:color="000000"/>
              <w:bottom w:val="single" w:sz="4" w:space="0" w:color="000000"/>
            </w:tcBorders>
            <w:shd w:val="clear" w:color="auto" w:fill="auto"/>
          </w:tcPr>
          <w:p w:rsidR="00E4152F" w:rsidRPr="001A0B8E" w:rsidRDefault="00E4152F" w:rsidP="005E291A">
            <w:pPr>
              <w:jc w:val="both"/>
              <w:rPr>
                <w:b/>
                <w:sz w:val="22"/>
                <w:szCs w:val="22"/>
                <w:lang w:val="en-GB"/>
              </w:rPr>
            </w:pPr>
            <w:r w:rsidRPr="001A0B8E">
              <w:rPr>
                <w:b/>
                <w:sz w:val="22"/>
                <w:szCs w:val="22"/>
                <w:lang w:val="en-GB"/>
              </w:rPr>
              <w:t>Kiểm soát viên</w:t>
            </w:r>
          </w:p>
          <w:p w:rsidR="00E4152F" w:rsidRPr="001A0B8E" w:rsidRDefault="00E4152F" w:rsidP="005E291A">
            <w:pPr>
              <w:jc w:val="both"/>
              <w:rPr>
                <w:sz w:val="22"/>
                <w:szCs w:val="22"/>
                <w:lang w:val="en-GB"/>
              </w:rPr>
            </w:pPr>
            <w:r w:rsidRPr="001A0B8E">
              <w:rPr>
                <w:sz w:val="22"/>
                <w:szCs w:val="22"/>
                <w:lang w:val="en-GB"/>
              </w:rPr>
              <w:t>1. Số lượng Kiểm soát viên …. thể được bầu lại với số nhiệm kỳ không hạn chế.</w:t>
            </w:r>
          </w:p>
          <w:p w:rsidR="00E4152F" w:rsidRPr="001A0B8E" w:rsidRDefault="00E4152F" w:rsidP="005E291A">
            <w:pPr>
              <w:jc w:val="both"/>
              <w:rPr>
                <w:sz w:val="22"/>
                <w:szCs w:val="22"/>
                <w:lang w:val="en-GB"/>
              </w:rPr>
            </w:pPr>
            <w:r w:rsidRPr="001A0B8E">
              <w:rPr>
                <w:sz w:val="22"/>
                <w:szCs w:val="22"/>
                <w:lang w:val="en-GB"/>
              </w:rPr>
              <w:t>2. Kiểm soát viên …, Điều lệ công ty và không thuộc các trường hợp sau:</w:t>
            </w:r>
          </w:p>
          <w:p w:rsidR="00E4152F" w:rsidRPr="001A0B8E" w:rsidRDefault="00E4152F" w:rsidP="005E291A">
            <w:pPr>
              <w:jc w:val="both"/>
              <w:rPr>
                <w:sz w:val="22"/>
                <w:szCs w:val="22"/>
                <w:lang w:val="en-GB"/>
              </w:rPr>
            </w:pPr>
            <w:r w:rsidRPr="001A0B8E">
              <w:rPr>
                <w:sz w:val="22"/>
                <w:szCs w:val="22"/>
                <w:lang w:val="en-GB"/>
              </w:rPr>
              <w:t>a) Làm việc trong bộ phận kế toán, tài chính của công ty;</w:t>
            </w:r>
          </w:p>
          <w:p w:rsidR="00E4152F" w:rsidRPr="001A0B8E" w:rsidRDefault="00E4152F" w:rsidP="005E291A">
            <w:pPr>
              <w:jc w:val="both"/>
              <w:rPr>
                <w:sz w:val="22"/>
                <w:szCs w:val="22"/>
                <w:lang w:val="en-GB"/>
              </w:rPr>
            </w:pPr>
            <w:r w:rsidRPr="001A0B8E">
              <w:rPr>
                <w:sz w:val="22"/>
                <w:szCs w:val="22"/>
                <w:lang w:val="en-GB"/>
              </w:rPr>
              <w:t>b) Là thành viên … (03) năm liền trước đó.</w:t>
            </w:r>
          </w:p>
          <w:p w:rsidR="00E4152F" w:rsidRPr="001A0B8E" w:rsidRDefault="00E4152F" w:rsidP="005E291A">
            <w:pPr>
              <w:jc w:val="both"/>
              <w:rPr>
                <w:sz w:val="22"/>
                <w:szCs w:val="22"/>
                <w:lang w:val="en-GB"/>
              </w:rPr>
            </w:pPr>
            <w:r w:rsidRPr="001A0B8E">
              <w:rPr>
                <w:sz w:val="22"/>
                <w:szCs w:val="22"/>
                <w:lang w:val="en-GB"/>
              </w:rPr>
              <w:t>3. Các Kiểm soát viên …. quyền và trách nhiệm sau:</w:t>
            </w:r>
          </w:p>
          <w:p w:rsidR="00E4152F" w:rsidRPr="001A0B8E" w:rsidRDefault="00E4152F" w:rsidP="005E291A">
            <w:pPr>
              <w:jc w:val="both"/>
              <w:rPr>
                <w:sz w:val="22"/>
                <w:szCs w:val="22"/>
                <w:lang w:val="en-GB"/>
              </w:rPr>
            </w:pPr>
            <w:r w:rsidRPr="001A0B8E">
              <w:rPr>
                <w:sz w:val="22"/>
                <w:szCs w:val="22"/>
                <w:lang w:val="en-GB"/>
              </w:rPr>
              <w:t>a. Triệu tập cuộc họp Ban kiểm soát;</w:t>
            </w:r>
          </w:p>
          <w:p w:rsidR="00E4152F" w:rsidRPr="001A0B8E" w:rsidRDefault="00E4152F" w:rsidP="005E291A">
            <w:pPr>
              <w:jc w:val="both"/>
              <w:rPr>
                <w:sz w:val="22"/>
                <w:szCs w:val="22"/>
                <w:lang w:val="en-GB"/>
              </w:rPr>
            </w:pPr>
            <w:r w:rsidRPr="001A0B8E">
              <w:rPr>
                <w:sz w:val="22"/>
                <w:szCs w:val="22"/>
                <w:lang w:val="en-GB"/>
              </w:rPr>
              <w:t>b. Yêu cầu …. Ban kiểm soát;</w:t>
            </w:r>
          </w:p>
          <w:p w:rsidR="00E4152F" w:rsidRPr="001A0B8E" w:rsidRDefault="00E4152F" w:rsidP="005E291A">
            <w:pPr>
              <w:jc w:val="both"/>
              <w:rPr>
                <w:sz w:val="22"/>
                <w:szCs w:val="22"/>
                <w:lang w:val="en-GB"/>
              </w:rPr>
            </w:pPr>
            <w:r w:rsidRPr="001A0B8E">
              <w:rPr>
                <w:sz w:val="22"/>
                <w:szCs w:val="22"/>
                <w:lang w:val="en-GB"/>
              </w:rPr>
              <w:t>c. Lập và ký …. cổ đông.</w:t>
            </w:r>
          </w:p>
          <w:p w:rsidR="00E4152F" w:rsidRPr="001A0B8E" w:rsidRDefault="00E4152F" w:rsidP="005E291A">
            <w:pPr>
              <w:jc w:val="both"/>
              <w:rPr>
                <w:sz w:val="22"/>
                <w:szCs w:val="22"/>
                <w:lang w:val="en-GB"/>
              </w:rPr>
            </w:pPr>
            <w:r w:rsidRPr="001A0B8E">
              <w:rPr>
                <w:sz w:val="22"/>
                <w:szCs w:val="22"/>
                <w:lang w:val="en-GB"/>
              </w:rPr>
              <w:t>4. Kiểm soát viên … trong các trường hợp sau:</w:t>
            </w:r>
          </w:p>
          <w:p w:rsidR="00E4152F" w:rsidRPr="001A0B8E" w:rsidRDefault="00E4152F" w:rsidP="005E291A">
            <w:pPr>
              <w:jc w:val="both"/>
              <w:rPr>
                <w:sz w:val="22"/>
                <w:szCs w:val="22"/>
                <w:lang w:val="en-GB"/>
              </w:rPr>
            </w:pPr>
            <w:r w:rsidRPr="001A0B8E">
              <w:rPr>
                <w:sz w:val="22"/>
                <w:szCs w:val="22"/>
                <w:lang w:val="en-GB"/>
              </w:rPr>
              <w:t>a. Không còn .. … tại Luật doanh nghiệp;</w:t>
            </w:r>
          </w:p>
          <w:p w:rsidR="00E4152F" w:rsidRPr="001A0B8E" w:rsidRDefault="00E4152F" w:rsidP="005E291A">
            <w:pPr>
              <w:jc w:val="both"/>
              <w:rPr>
                <w:sz w:val="22"/>
                <w:szCs w:val="22"/>
                <w:lang w:val="en-GB"/>
              </w:rPr>
            </w:pPr>
            <w:r w:rsidRPr="001A0B8E">
              <w:rPr>
                <w:sz w:val="22"/>
                <w:szCs w:val="22"/>
                <w:lang w:val="en-GB"/>
              </w:rPr>
              <w:t>b. Không thực … trừ trường hợp bất khả kháng;</w:t>
            </w:r>
          </w:p>
          <w:p w:rsidR="00E4152F" w:rsidRPr="001A0B8E" w:rsidRDefault="00E4152F" w:rsidP="005E291A">
            <w:pPr>
              <w:jc w:val="both"/>
              <w:rPr>
                <w:sz w:val="22"/>
                <w:szCs w:val="22"/>
                <w:lang w:val="en-GB"/>
              </w:rPr>
            </w:pPr>
            <w:r w:rsidRPr="001A0B8E">
              <w:rPr>
                <w:sz w:val="22"/>
                <w:szCs w:val="22"/>
                <w:lang w:val="en-GB"/>
              </w:rPr>
              <w:t>c. Có đơn từ chức và được chấp thuận;</w:t>
            </w:r>
          </w:p>
          <w:p w:rsidR="00E4152F" w:rsidRPr="001A0B8E" w:rsidRDefault="00E4152F" w:rsidP="005E291A">
            <w:pPr>
              <w:jc w:val="both"/>
              <w:rPr>
                <w:sz w:val="22"/>
                <w:szCs w:val="22"/>
                <w:lang w:val="en-GB"/>
              </w:rPr>
            </w:pPr>
            <w:r w:rsidRPr="001A0B8E">
              <w:rPr>
                <w:sz w:val="22"/>
                <w:szCs w:val="22"/>
                <w:lang w:val="en-GB"/>
              </w:rPr>
              <w:t>d. Các trường hợp khác theo quy định của pháp luật, Điều lệ này.</w:t>
            </w:r>
          </w:p>
          <w:p w:rsidR="00E4152F" w:rsidRPr="001A0B8E" w:rsidRDefault="00E4152F" w:rsidP="005E291A">
            <w:pPr>
              <w:jc w:val="both"/>
              <w:rPr>
                <w:sz w:val="22"/>
                <w:szCs w:val="22"/>
                <w:lang w:val="en-GB"/>
              </w:rPr>
            </w:pPr>
            <w:r w:rsidRPr="001A0B8E">
              <w:rPr>
                <w:sz w:val="22"/>
                <w:szCs w:val="22"/>
                <w:lang w:val="en-GB"/>
              </w:rPr>
              <w:t>5. Kiểm soát viên bị bãi nhiệm trong các trường hợp sau:</w:t>
            </w:r>
          </w:p>
          <w:p w:rsidR="00E4152F" w:rsidRPr="001A0B8E" w:rsidRDefault="00E4152F" w:rsidP="005E291A">
            <w:pPr>
              <w:jc w:val="both"/>
              <w:rPr>
                <w:sz w:val="22"/>
                <w:szCs w:val="22"/>
                <w:lang w:val="en-GB"/>
              </w:rPr>
            </w:pPr>
            <w:r w:rsidRPr="001A0B8E">
              <w:rPr>
                <w:sz w:val="22"/>
                <w:szCs w:val="22"/>
                <w:lang w:val="en-GB"/>
              </w:rPr>
              <w:t>a. Không hoàn thành nhiệm vụ, công việc được phân công;</w:t>
            </w:r>
          </w:p>
          <w:p w:rsidR="00E4152F" w:rsidRPr="001A0B8E" w:rsidRDefault="00E4152F" w:rsidP="005E291A">
            <w:pPr>
              <w:jc w:val="both"/>
              <w:rPr>
                <w:sz w:val="22"/>
                <w:szCs w:val="22"/>
                <w:lang w:val="en-GB"/>
              </w:rPr>
            </w:pPr>
            <w:r w:rsidRPr="001A0B8E">
              <w:rPr>
                <w:sz w:val="22"/>
                <w:szCs w:val="22"/>
                <w:lang w:val="en-GB"/>
              </w:rPr>
              <w:lastRenderedPageBreak/>
              <w:t>b. Vi phạm … của Luật doanh nghiệp và Điều lệ công ty;</w:t>
            </w:r>
          </w:p>
          <w:p w:rsidR="00E4152F" w:rsidRPr="001A0B8E" w:rsidRDefault="00E4152F" w:rsidP="005E291A">
            <w:pPr>
              <w:jc w:val="both"/>
              <w:rPr>
                <w:sz w:val="22"/>
                <w:szCs w:val="22"/>
                <w:lang w:val="en-GB"/>
              </w:rPr>
            </w:pPr>
            <w:r w:rsidRPr="001A0B8E">
              <w:rPr>
                <w:sz w:val="22"/>
                <w:szCs w:val="22"/>
                <w:lang w:val="en-GB"/>
              </w:rPr>
              <w:t>c. Theo quyết định của Đại hội đồng cổ đông;</w:t>
            </w:r>
          </w:p>
          <w:p w:rsidR="00E4152F" w:rsidRPr="001A0B8E" w:rsidRDefault="00E4152F" w:rsidP="005E291A">
            <w:pPr>
              <w:jc w:val="both"/>
              <w:rPr>
                <w:sz w:val="22"/>
                <w:szCs w:val="22"/>
                <w:lang w:val="en-GB"/>
              </w:rPr>
            </w:pPr>
            <w:r w:rsidRPr="001A0B8E">
              <w:rPr>
                <w:sz w:val="22"/>
                <w:szCs w:val="22"/>
                <w:lang w:val="en-GB"/>
              </w:rPr>
              <w:t>d. Các trường … của pháp luật, Điều lệ này.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lastRenderedPageBreak/>
              <w:t>Bổ sung theo Điều 37 Điều lệ mẫu - TT 95</w:t>
            </w:r>
          </w:p>
          <w:p w:rsidR="00E4152F" w:rsidRDefault="00E4152F" w:rsidP="005E291A">
            <w:pPr>
              <w:snapToGrid w:val="0"/>
              <w:jc w:val="both"/>
              <w:rPr>
                <w:sz w:val="22"/>
                <w:szCs w:val="22"/>
              </w:rPr>
            </w:pPr>
          </w:p>
        </w:tc>
      </w:tr>
      <w:tr w:rsidR="00E4152F" w:rsidRPr="00194425" w:rsidTr="005E291A">
        <w:tc>
          <w:tcPr>
            <w:tcW w:w="648" w:type="dxa"/>
            <w:tcBorders>
              <w:top w:val="single" w:sz="4" w:space="0" w:color="000000"/>
              <w:left w:val="single" w:sz="4" w:space="0" w:color="000000"/>
              <w:bottom w:val="single" w:sz="4" w:space="0" w:color="000000"/>
            </w:tcBorders>
            <w:shd w:val="clear" w:color="auto" w:fill="auto"/>
          </w:tcPr>
          <w:p w:rsidR="00E4152F" w:rsidRPr="00194425" w:rsidRDefault="0079338B" w:rsidP="005E291A">
            <w:pPr>
              <w:snapToGrid w:val="0"/>
              <w:jc w:val="center"/>
              <w:rPr>
                <w:sz w:val="22"/>
                <w:szCs w:val="22"/>
              </w:rPr>
            </w:pPr>
            <w:r>
              <w:rPr>
                <w:sz w:val="22"/>
                <w:szCs w:val="22"/>
              </w:rPr>
              <w:lastRenderedPageBreak/>
              <w:t>16</w:t>
            </w:r>
          </w:p>
        </w:tc>
        <w:tc>
          <w:tcPr>
            <w:tcW w:w="1728" w:type="dxa"/>
            <w:tcBorders>
              <w:top w:val="single" w:sz="4" w:space="0" w:color="000000"/>
              <w:left w:val="single" w:sz="4" w:space="0" w:color="000000"/>
              <w:bottom w:val="single" w:sz="4" w:space="0" w:color="000000"/>
            </w:tcBorders>
            <w:shd w:val="clear" w:color="auto" w:fill="auto"/>
          </w:tcPr>
          <w:p w:rsidR="00E4152F" w:rsidRPr="00194425" w:rsidRDefault="00E4152F" w:rsidP="005E291A">
            <w:pPr>
              <w:snapToGrid w:val="0"/>
              <w:rPr>
                <w:sz w:val="22"/>
                <w:szCs w:val="22"/>
              </w:rPr>
            </w:pPr>
            <w:r w:rsidRPr="00194425">
              <w:rPr>
                <w:sz w:val="22"/>
                <w:szCs w:val="22"/>
              </w:rPr>
              <w:t>Điều 38</w:t>
            </w:r>
          </w:p>
        </w:tc>
        <w:tc>
          <w:tcPr>
            <w:tcW w:w="4252" w:type="dxa"/>
            <w:tcBorders>
              <w:top w:val="single" w:sz="4" w:space="0" w:color="000000"/>
              <w:left w:val="single" w:sz="4" w:space="0" w:color="000000"/>
              <w:bottom w:val="single" w:sz="4" w:space="0" w:color="000000"/>
            </w:tcBorders>
            <w:shd w:val="clear" w:color="auto" w:fill="auto"/>
          </w:tcPr>
          <w:p w:rsidR="00E4152F" w:rsidRDefault="00E4152F" w:rsidP="005E291A">
            <w:pPr>
              <w:pStyle w:val="B1"/>
              <w:spacing w:before="0"/>
              <w:ind w:firstLine="0"/>
              <w:rPr>
                <w:color w:val="auto"/>
                <w:sz w:val="22"/>
                <w:szCs w:val="22"/>
              </w:rPr>
            </w:pPr>
            <w:r>
              <w:rPr>
                <w:color w:val="auto"/>
                <w:sz w:val="22"/>
                <w:szCs w:val="22"/>
              </w:rPr>
              <w:t xml:space="preserve">1. </w:t>
            </w:r>
            <w:r w:rsidRPr="00194425">
              <w:rPr>
                <w:color w:val="auto"/>
                <w:sz w:val="22"/>
                <w:szCs w:val="22"/>
              </w:rPr>
              <w:t>a. Đề xuất lựa chọn công ty kiểm toán độc lập, mức phí kiểm toán và mọi vấn đề liên quan đến sự rút lui hay bãi nhiệm của công ty kiểm toán độc lập;</w:t>
            </w:r>
          </w:p>
          <w:p w:rsidR="00E4152F" w:rsidRPr="00194425" w:rsidRDefault="00E4152F" w:rsidP="005E291A">
            <w:pPr>
              <w:pStyle w:val="B1"/>
              <w:spacing w:before="0"/>
              <w:ind w:firstLine="0"/>
              <w:rPr>
                <w:color w:val="auto"/>
                <w:sz w:val="22"/>
                <w:szCs w:val="22"/>
              </w:rPr>
            </w:pPr>
            <w:r>
              <w:rPr>
                <w:color w:val="auto"/>
                <w:sz w:val="22"/>
                <w:szCs w:val="22"/>
              </w:rPr>
              <w:t xml:space="preserve">1. </w:t>
            </w:r>
            <w:r w:rsidRPr="00194425">
              <w:rPr>
                <w:color w:val="auto"/>
                <w:sz w:val="22"/>
                <w:szCs w:val="22"/>
              </w:rPr>
              <w:t>b. Thảo luận với kiểm toán viên độc lập về tính chất và phạm vi kiểm toán trước khi bắt đầu việc kiểm toán;</w:t>
            </w:r>
          </w:p>
          <w:p w:rsidR="00E4152F" w:rsidRPr="00194425" w:rsidRDefault="00E4152F" w:rsidP="005E291A">
            <w:pPr>
              <w:pStyle w:val="B1"/>
              <w:spacing w:before="0"/>
              <w:ind w:firstLine="0"/>
              <w:rPr>
                <w:color w:val="auto"/>
                <w:sz w:val="22"/>
                <w:szCs w:val="22"/>
              </w:rPr>
            </w:pPr>
            <w:r w:rsidRPr="00194425">
              <w:rPr>
                <w:color w:val="auto"/>
                <w:sz w:val="22"/>
                <w:szCs w:val="22"/>
              </w:rPr>
              <w:t>c. 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E4152F" w:rsidRDefault="00F76D23" w:rsidP="005E291A">
            <w:pPr>
              <w:pStyle w:val="B1"/>
              <w:spacing w:before="0"/>
              <w:ind w:firstLine="0"/>
              <w:rPr>
                <w:color w:val="auto"/>
                <w:sz w:val="22"/>
                <w:szCs w:val="22"/>
              </w:rPr>
            </w:pPr>
            <w:r>
              <w:rPr>
                <w:color w:val="auto"/>
                <w:sz w:val="22"/>
                <w:szCs w:val="22"/>
              </w:rPr>
              <w:t>đ</w:t>
            </w:r>
            <w:r w:rsidR="00E4152F" w:rsidRPr="00194425">
              <w:rPr>
                <w:color w:val="auto"/>
                <w:sz w:val="22"/>
                <w:szCs w:val="22"/>
              </w:rPr>
              <w:t>. Thảo luận về những vấn đề khó khăn và tồn tại phát hiện từ các kết quả kiểm toán giữa kỳ hoặc cuối kỳ cũng như mọi vấn đề mà kiểm toán viên độc lập muốn bàn bạc;</w:t>
            </w:r>
          </w:p>
          <w:p w:rsidR="00F76D23" w:rsidRDefault="00F76D23" w:rsidP="00F76D23">
            <w:pPr>
              <w:pStyle w:val="NormalWeb"/>
              <w:jc w:val="both"/>
              <w:rPr>
                <w:rFonts w:ascii="Times New Roman" w:hAnsi="Times New Roman" w:cs="Times New Roman"/>
                <w:sz w:val="22"/>
                <w:szCs w:val="22"/>
              </w:rPr>
            </w:pPr>
          </w:p>
          <w:p w:rsidR="00F76D23" w:rsidRDefault="00F76D23" w:rsidP="00F76D23">
            <w:pPr>
              <w:pStyle w:val="NormalWeb"/>
              <w:jc w:val="both"/>
              <w:rPr>
                <w:rFonts w:ascii="Times New Roman" w:hAnsi="Times New Roman" w:cs="Times New Roman"/>
                <w:sz w:val="22"/>
                <w:szCs w:val="22"/>
              </w:rPr>
            </w:pPr>
          </w:p>
          <w:p w:rsidR="00F76D23" w:rsidRDefault="00F76D23" w:rsidP="00F76D23">
            <w:pPr>
              <w:pStyle w:val="NormalWeb"/>
              <w:jc w:val="both"/>
              <w:rPr>
                <w:rFonts w:ascii="Times New Roman" w:hAnsi="Times New Roman" w:cs="Times New Roman"/>
                <w:sz w:val="22"/>
                <w:szCs w:val="22"/>
              </w:rPr>
            </w:pPr>
          </w:p>
          <w:p w:rsidR="00F76D23" w:rsidRDefault="00F76D23" w:rsidP="00F76D23">
            <w:pPr>
              <w:pStyle w:val="NormalWeb"/>
              <w:jc w:val="both"/>
              <w:rPr>
                <w:rFonts w:ascii="Times New Roman" w:hAnsi="Times New Roman" w:cs="Times New Roman"/>
                <w:sz w:val="22"/>
                <w:szCs w:val="22"/>
              </w:rPr>
            </w:pPr>
          </w:p>
          <w:p w:rsidR="00F76D23" w:rsidRDefault="00F76D23" w:rsidP="00F76D23">
            <w:pPr>
              <w:pStyle w:val="NormalWeb"/>
              <w:jc w:val="both"/>
              <w:rPr>
                <w:rFonts w:ascii="Times New Roman" w:hAnsi="Times New Roman" w:cs="Times New Roman"/>
                <w:sz w:val="22"/>
                <w:szCs w:val="22"/>
              </w:rPr>
            </w:pPr>
          </w:p>
          <w:p w:rsidR="00F76D23" w:rsidRPr="00F76D23" w:rsidRDefault="00F76D23" w:rsidP="00F76D23">
            <w:pPr>
              <w:pStyle w:val="NormalWeb"/>
              <w:jc w:val="both"/>
              <w:rPr>
                <w:rFonts w:ascii="Times New Roman" w:hAnsi="Times New Roman" w:cs="Times New Roman"/>
                <w:sz w:val="22"/>
                <w:szCs w:val="22"/>
              </w:rPr>
            </w:pPr>
            <w:r w:rsidRPr="00F76D23">
              <w:rPr>
                <w:rFonts w:ascii="Times New Roman" w:hAnsi="Times New Roman" w:cs="Times New Roman"/>
                <w:sz w:val="22"/>
                <w:szCs w:val="22"/>
              </w:rPr>
              <w:t>e. Xem xét thư quản lý của kiểm toán viên độc lập và ý kiến phản hồi của ban quản lý công ty;</w:t>
            </w:r>
          </w:p>
        </w:tc>
        <w:tc>
          <w:tcPr>
            <w:tcW w:w="4435" w:type="dxa"/>
            <w:tcBorders>
              <w:top w:val="single" w:sz="4" w:space="0" w:color="000000"/>
              <w:left w:val="single" w:sz="4" w:space="0" w:color="000000"/>
              <w:bottom w:val="single" w:sz="4" w:space="0" w:color="000000"/>
            </w:tcBorders>
            <w:shd w:val="clear" w:color="auto" w:fill="auto"/>
          </w:tcPr>
          <w:p w:rsidR="00E4152F" w:rsidRPr="009F0A11" w:rsidRDefault="00E4152F" w:rsidP="005E291A">
            <w:pPr>
              <w:pStyle w:val="B1"/>
              <w:spacing w:before="0"/>
              <w:ind w:firstLine="0"/>
              <w:rPr>
                <w:color w:val="auto"/>
                <w:sz w:val="22"/>
                <w:szCs w:val="22"/>
              </w:rPr>
            </w:pPr>
            <w:r w:rsidRPr="00194425">
              <w:rPr>
                <w:color w:val="auto"/>
                <w:sz w:val="22"/>
                <w:szCs w:val="22"/>
              </w:rPr>
              <w:t>a</w:t>
            </w:r>
            <w:r w:rsidRPr="009F0A11">
              <w:rPr>
                <w:color w:val="auto"/>
                <w:sz w:val="22"/>
                <w:szCs w:val="22"/>
              </w:rPr>
              <w:t>. Đề xuất và kiến nghị Đại hội đồng cổ đông phê chuẩn tổ chức kiểm toán độc lập thực hiện kiểm toán Báo cáo tài chính của công ty;</w:t>
            </w:r>
          </w:p>
          <w:p w:rsidR="00E4152F" w:rsidRPr="009F0A11" w:rsidRDefault="00E4152F" w:rsidP="005E291A">
            <w:pPr>
              <w:pStyle w:val="B1"/>
              <w:spacing w:before="0"/>
              <w:ind w:firstLine="0"/>
              <w:rPr>
                <w:color w:val="auto"/>
                <w:sz w:val="22"/>
                <w:szCs w:val="22"/>
              </w:rPr>
            </w:pPr>
          </w:p>
          <w:p w:rsidR="00E4152F" w:rsidRPr="009F0A11" w:rsidRDefault="00E4152F" w:rsidP="005E291A">
            <w:pPr>
              <w:pStyle w:val="B1"/>
              <w:spacing w:before="0"/>
              <w:ind w:firstLine="0"/>
              <w:rPr>
                <w:color w:val="auto"/>
                <w:sz w:val="22"/>
                <w:szCs w:val="22"/>
              </w:rPr>
            </w:pPr>
            <w:r w:rsidRPr="009F0A11">
              <w:rPr>
                <w:color w:val="auto"/>
                <w:sz w:val="22"/>
                <w:szCs w:val="22"/>
              </w:rPr>
              <w:t>1. b. Chịu trách nhiệm trước cổ đông về hoạt động giám sát của mình;</w:t>
            </w:r>
          </w:p>
          <w:p w:rsidR="00E4152F" w:rsidRDefault="00E4152F" w:rsidP="005E291A">
            <w:pPr>
              <w:pStyle w:val="B1"/>
              <w:spacing w:before="0"/>
              <w:ind w:firstLine="0"/>
              <w:rPr>
                <w:color w:val="auto"/>
                <w:sz w:val="22"/>
                <w:szCs w:val="22"/>
              </w:rPr>
            </w:pPr>
          </w:p>
          <w:p w:rsidR="00E4152F" w:rsidRDefault="00E4152F" w:rsidP="005E291A">
            <w:pPr>
              <w:pStyle w:val="B1"/>
              <w:spacing w:before="0"/>
              <w:ind w:firstLine="0"/>
              <w:rPr>
                <w:color w:val="auto"/>
                <w:sz w:val="22"/>
                <w:szCs w:val="22"/>
              </w:rPr>
            </w:pPr>
            <w:r w:rsidRPr="00194425">
              <w:rPr>
                <w:color w:val="auto"/>
                <w:sz w:val="22"/>
                <w:szCs w:val="22"/>
              </w:rPr>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rsidR="00E4152F" w:rsidRPr="00194425" w:rsidRDefault="00E4152F" w:rsidP="005E291A">
            <w:pPr>
              <w:pStyle w:val="B1"/>
              <w:spacing w:before="0"/>
              <w:ind w:firstLine="0"/>
              <w:rPr>
                <w:color w:val="auto"/>
                <w:sz w:val="22"/>
                <w:szCs w:val="22"/>
              </w:rPr>
            </w:pPr>
            <w:r w:rsidRPr="00194425">
              <w:rPr>
                <w:color w:val="auto"/>
                <w:sz w:val="22"/>
                <w:szCs w:val="22"/>
              </w:rPr>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rsidR="00E4152F" w:rsidRDefault="00E4152F" w:rsidP="005E291A">
            <w:pPr>
              <w:pStyle w:val="B1"/>
              <w:spacing w:before="0"/>
              <w:ind w:firstLine="0"/>
              <w:rPr>
                <w:color w:val="auto"/>
                <w:sz w:val="22"/>
                <w:szCs w:val="22"/>
              </w:rPr>
            </w:pPr>
          </w:p>
          <w:p w:rsidR="00E4152F" w:rsidRPr="00194425" w:rsidRDefault="00E4152F" w:rsidP="005E291A">
            <w:pPr>
              <w:pStyle w:val="B1"/>
              <w:spacing w:before="0"/>
              <w:ind w:firstLine="0"/>
              <w:rPr>
                <w:color w:val="auto"/>
                <w:sz w:val="22"/>
                <w:szCs w:val="22"/>
              </w:rPr>
            </w:pPr>
            <w:r w:rsidRPr="00194425">
              <w:rPr>
                <w:color w:val="auto"/>
                <w:sz w:val="22"/>
                <w:szCs w:val="22"/>
              </w:rPr>
              <w:t>e. Báo cáo tại Đại hội đồng cổ đông theo quy định của Luật doanh nghiệp.</w:t>
            </w:r>
          </w:p>
          <w:p w:rsidR="00E4152F" w:rsidRPr="00194425" w:rsidRDefault="00E4152F" w:rsidP="005E291A">
            <w:pPr>
              <w:jc w:val="both"/>
              <w:rPr>
                <w:sz w:val="22"/>
                <w:szCs w:val="22"/>
                <w:lang w:val="en-G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Bổ sung, sửa đổi theo khoản 1.a; 1.b; 1c; 1e Điều 38 Điều lệ mẫu - TT 95</w:t>
            </w:r>
          </w:p>
          <w:p w:rsidR="00E4152F" w:rsidRPr="00194425" w:rsidRDefault="00E4152F" w:rsidP="005E291A">
            <w:pPr>
              <w:snapToGrid w:val="0"/>
              <w:jc w:val="both"/>
              <w:rPr>
                <w:sz w:val="22"/>
                <w:szCs w:val="22"/>
              </w:rPr>
            </w:pP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Pr="00194425" w:rsidRDefault="0079338B" w:rsidP="005E291A">
            <w:pPr>
              <w:snapToGrid w:val="0"/>
              <w:jc w:val="center"/>
              <w:rPr>
                <w:sz w:val="22"/>
                <w:szCs w:val="22"/>
              </w:rPr>
            </w:pPr>
            <w:r>
              <w:rPr>
                <w:sz w:val="22"/>
                <w:szCs w:val="22"/>
              </w:rPr>
              <w:t>17</w:t>
            </w:r>
          </w:p>
        </w:tc>
        <w:tc>
          <w:tcPr>
            <w:tcW w:w="1728" w:type="dxa"/>
            <w:tcBorders>
              <w:top w:val="single" w:sz="4" w:space="0" w:color="000000"/>
              <w:left w:val="single" w:sz="4" w:space="0" w:color="000000"/>
              <w:bottom w:val="single" w:sz="4" w:space="0" w:color="000000"/>
            </w:tcBorders>
            <w:shd w:val="clear" w:color="auto" w:fill="auto"/>
          </w:tcPr>
          <w:p w:rsidR="00E4152F" w:rsidRPr="00194425" w:rsidRDefault="00E4152F" w:rsidP="005E291A">
            <w:pPr>
              <w:snapToGrid w:val="0"/>
              <w:rPr>
                <w:sz w:val="22"/>
                <w:szCs w:val="22"/>
              </w:rPr>
            </w:pPr>
            <w:r>
              <w:rPr>
                <w:sz w:val="22"/>
                <w:szCs w:val="22"/>
              </w:rPr>
              <w:t>Điều 4</w:t>
            </w:r>
            <w:r w:rsidR="00072CAF">
              <w:rPr>
                <w:sz w:val="22"/>
                <w:szCs w:val="22"/>
              </w:rPr>
              <w:t>4</w:t>
            </w:r>
          </w:p>
        </w:tc>
        <w:tc>
          <w:tcPr>
            <w:tcW w:w="4252" w:type="dxa"/>
            <w:tcBorders>
              <w:top w:val="single" w:sz="4" w:space="0" w:color="000000"/>
              <w:left w:val="single" w:sz="4" w:space="0" w:color="000000"/>
              <w:bottom w:val="single" w:sz="4" w:space="0" w:color="000000"/>
            </w:tcBorders>
            <w:shd w:val="clear" w:color="auto" w:fill="auto"/>
          </w:tcPr>
          <w:p w:rsidR="00072CAF" w:rsidRDefault="00072CAF" w:rsidP="005E291A">
            <w:pPr>
              <w:pStyle w:val="B1"/>
              <w:spacing w:before="0" w:line="264" w:lineRule="auto"/>
              <w:ind w:firstLine="0"/>
              <w:rPr>
                <w:color w:val="auto"/>
                <w:sz w:val="22"/>
                <w:szCs w:val="22"/>
              </w:rPr>
            </w:pPr>
            <w:r>
              <w:rPr>
                <w:color w:val="auto"/>
                <w:sz w:val="22"/>
                <w:szCs w:val="22"/>
              </w:rPr>
              <w:t xml:space="preserve">Điều 39. </w:t>
            </w:r>
          </w:p>
          <w:p w:rsidR="00E4152F" w:rsidRPr="00072CAF" w:rsidRDefault="00072CAF" w:rsidP="00072CAF">
            <w:pPr>
              <w:pStyle w:val="NormalWeb"/>
              <w:jc w:val="both"/>
              <w:rPr>
                <w:rFonts w:ascii="Times New Roman" w:hAnsi="Times New Roman" w:cs="Times New Roman"/>
                <w:sz w:val="22"/>
                <w:szCs w:val="22"/>
              </w:rPr>
            </w:pPr>
            <w:r w:rsidRPr="00072CAF">
              <w:rPr>
                <w:rFonts w:ascii="Times New Roman" w:hAnsi="Times New Roman" w:cs="Times New Roman"/>
                <w:sz w:val="22"/>
                <w:szCs w:val="22"/>
              </w:rPr>
              <w:t>2. Theo quy định của Luật Doanh nghiệp, Hội đồng quản trị có thể quyết định tạm ứng cổ tức giữa kỳ nếu xét thấy việc chi trả này phù hợp với khả năng sinh lời của công ty.</w:t>
            </w:r>
          </w:p>
        </w:tc>
        <w:tc>
          <w:tcPr>
            <w:tcW w:w="4435" w:type="dxa"/>
            <w:tcBorders>
              <w:top w:val="single" w:sz="4" w:space="0" w:color="000000"/>
              <w:left w:val="single" w:sz="4" w:space="0" w:color="000000"/>
              <w:bottom w:val="single" w:sz="4" w:space="0" w:color="000000"/>
            </w:tcBorders>
            <w:shd w:val="clear" w:color="auto" w:fill="auto"/>
          </w:tcPr>
          <w:p w:rsidR="00E4152F" w:rsidRPr="00194425" w:rsidRDefault="00E4152F" w:rsidP="005E291A">
            <w:pPr>
              <w:pStyle w:val="B1"/>
              <w:spacing w:before="0" w:line="264" w:lineRule="auto"/>
              <w:ind w:firstLine="0"/>
              <w:rPr>
                <w:color w:val="auto"/>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t>Đề nghị bỏ theo Điều 46 Điều lệ mẫu – TT 95</w:t>
            </w:r>
          </w:p>
        </w:tc>
      </w:tr>
      <w:tr w:rsidR="00E4152F" w:rsidTr="005E291A">
        <w:tc>
          <w:tcPr>
            <w:tcW w:w="648" w:type="dxa"/>
            <w:tcBorders>
              <w:top w:val="single" w:sz="4" w:space="0" w:color="000000"/>
              <w:left w:val="single" w:sz="4" w:space="0" w:color="000000"/>
              <w:bottom w:val="single" w:sz="4" w:space="0" w:color="000000"/>
            </w:tcBorders>
            <w:shd w:val="clear" w:color="auto" w:fill="auto"/>
          </w:tcPr>
          <w:p w:rsidR="00E4152F" w:rsidRDefault="0079338B" w:rsidP="005E291A">
            <w:pPr>
              <w:snapToGrid w:val="0"/>
              <w:jc w:val="center"/>
              <w:rPr>
                <w:sz w:val="22"/>
                <w:szCs w:val="22"/>
              </w:rPr>
            </w:pPr>
            <w:r>
              <w:rPr>
                <w:sz w:val="22"/>
                <w:szCs w:val="22"/>
              </w:rPr>
              <w:t>18</w:t>
            </w:r>
          </w:p>
        </w:tc>
        <w:tc>
          <w:tcPr>
            <w:tcW w:w="1728" w:type="dxa"/>
            <w:tcBorders>
              <w:top w:val="single" w:sz="4" w:space="0" w:color="000000"/>
              <w:left w:val="single" w:sz="4" w:space="0" w:color="000000"/>
              <w:bottom w:val="single" w:sz="4" w:space="0" w:color="000000"/>
            </w:tcBorders>
            <w:shd w:val="clear" w:color="auto" w:fill="auto"/>
          </w:tcPr>
          <w:p w:rsidR="00E4152F" w:rsidRDefault="00E4152F" w:rsidP="005E291A">
            <w:pPr>
              <w:snapToGrid w:val="0"/>
              <w:rPr>
                <w:sz w:val="22"/>
                <w:szCs w:val="22"/>
              </w:rPr>
            </w:pPr>
            <w:r>
              <w:rPr>
                <w:sz w:val="22"/>
                <w:szCs w:val="22"/>
              </w:rPr>
              <w:t>Điều 48</w:t>
            </w:r>
          </w:p>
        </w:tc>
        <w:tc>
          <w:tcPr>
            <w:tcW w:w="4252" w:type="dxa"/>
            <w:tcBorders>
              <w:top w:val="single" w:sz="4" w:space="0" w:color="000000"/>
              <w:left w:val="single" w:sz="4" w:space="0" w:color="000000"/>
              <w:bottom w:val="single" w:sz="4" w:space="0" w:color="000000"/>
            </w:tcBorders>
            <w:shd w:val="clear" w:color="auto" w:fill="auto"/>
          </w:tcPr>
          <w:p w:rsidR="00483CB8" w:rsidRDefault="00483CB8" w:rsidP="00483CB8">
            <w:pPr>
              <w:pStyle w:val="NormalWeb"/>
              <w:jc w:val="both"/>
              <w:rPr>
                <w:rFonts w:ascii="Times New Roman" w:hAnsi="Times New Roman" w:cs="Times New Roman"/>
                <w:sz w:val="22"/>
                <w:szCs w:val="22"/>
              </w:rPr>
            </w:pPr>
            <w:r>
              <w:rPr>
                <w:rFonts w:ascii="Times New Roman" w:hAnsi="Times New Roman" w:cs="Times New Roman"/>
                <w:sz w:val="22"/>
                <w:szCs w:val="22"/>
              </w:rPr>
              <w:t>Điều 43.</w:t>
            </w:r>
          </w:p>
          <w:p w:rsidR="00483CB8" w:rsidRPr="00483CB8" w:rsidRDefault="00483CB8" w:rsidP="00483CB8">
            <w:pPr>
              <w:pStyle w:val="NormalWeb"/>
              <w:jc w:val="both"/>
              <w:rPr>
                <w:rFonts w:ascii="Times New Roman" w:hAnsi="Times New Roman" w:cs="Times New Roman"/>
                <w:sz w:val="22"/>
                <w:szCs w:val="22"/>
              </w:rPr>
            </w:pPr>
            <w:r w:rsidRPr="00483CB8">
              <w:rPr>
                <w:rFonts w:ascii="Times New Roman" w:hAnsi="Times New Roman" w:cs="Times New Roman"/>
                <w:sz w:val="22"/>
                <w:szCs w:val="22"/>
              </w:rPr>
              <w:t xml:space="preserve">1. Công ty phải lập bản báo cáo tài chính năm theo quy định của pháp luật cũng như các quy định của Uỷ ban Chứng khoán Nhà nước và báo cáo phải được kiểm toán theo </w:t>
            </w:r>
            <w:r w:rsidRPr="00483CB8">
              <w:rPr>
                <w:rFonts w:ascii="Times New Roman" w:hAnsi="Times New Roman" w:cs="Times New Roman"/>
                <w:sz w:val="22"/>
                <w:szCs w:val="22"/>
              </w:rPr>
              <w:lastRenderedPageBreak/>
              <w:t>quy định tại Điều 45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483CB8" w:rsidRDefault="00483CB8" w:rsidP="00483CB8">
            <w:pPr>
              <w:pStyle w:val="NormalWeb"/>
              <w:jc w:val="both"/>
              <w:rPr>
                <w:rFonts w:ascii="Times New Roman" w:hAnsi="Times New Roman" w:cs="Times New Roman"/>
                <w:sz w:val="22"/>
                <w:szCs w:val="22"/>
              </w:rPr>
            </w:pPr>
          </w:p>
          <w:p w:rsidR="00483CB8" w:rsidRDefault="00483CB8" w:rsidP="00483CB8">
            <w:pPr>
              <w:pStyle w:val="NormalWeb"/>
              <w:jc w:val="both"/>
              <w:rPr>
                <w:rFonts w:ascii="Times New Roman" w:hAnsi="Times New Roman" w:cs="Times New Roman"/>
                <w:sz w:val="22"/>
                <w:szCs w:val="22"/>
              </w:rPr>
            </w:pPr>
          </w:p>
          <w:p w:rsidR="00E4152F" w:rsidRPr="00483CB8" w:rsidRDefault="00483CB8" w:rsidP="00483CB8">
            <w:pPr>
              <w:pStyle w:val="NormalWeb"/>
              <w:jc w:val="both"/>
              <w:rPr>
                <w:rFonts w:ascii="Times New Roman" w:hAnsi="Times New Roman" w:cs="Times New Roman"/>
                <w:sz w:val="22"/>
                <w:szCs w:val="22"/>
              </w:rPr>
            </w:pPr>
            <w:r w:rsidRPr="00483CB8">
              <w:rPr>
                <w:rFonts w:ascii="Times New Roman" w:hAnsi="Times New Roman" w:cs="Times New Roman"/>
                <w:sz w:val="22"/>
                <w:szCs w:val="22"/>
              </w:rPr>
              <w:t>2. 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tc>
        <w:tc>
          <w:tcPr>
            <w:tcW w:w="4435" w:type="dxa"/>
            <w:tcBorders>
              <w:top w:val="single" w:sz="4" w:space="0" w:color="000000"/>
              <w:left w:val="single" w:sz="4" w:space="0" w:color="000000"/>
              <w:bottom w:val="single" w:sz="4" w:space="0" w:color="000000"/>
            </w:tcBorders>
            <w:shd w:val="clear" w:color="auto" w:fill="auto"/>
          </w:tcPr>
          <w:p w:rsidR="00483CB8" w:rsidRDefault="00483CB8" w:rsidP="005E291A">
            <w:pPr>
              <w:pStyle w:val="B1"/>
              <w:spacing w:before="0" w:line="264" w:lineRule="auto"/>
              <w:ind w:firstLine="0"/>
              <w:rPr>
                <w:color w:val="auto"/>
                <w:sz w:val="22"/>
                <w:szCs w:val="22"/>
              </w:rPr>
            </w:pPr>
          </w:p>
          <w:p w:rsidR="00483CB8" w:rsidRPr="00483CB8" w:rsidRDefault="00483CB8" w:rsidP="00483CB8">
            <w:pPr>
              <w:spacing w:before="120"/>
              <w:ind w:right="30"/>
              <w:jc w:val="both"/>
              <w:rPr>
                <w:sz w:val="22"/>
                <w:szCs w:val="22"/>
              </w:rPr>
            </w:pPr>
            <w:r w:rsidRPr="00483CB8">
              <w:rPr>
                <w:sz w:val="22"/>
                <w:szCs w:val="22"/>
                <w:lang w:val="vi-VN"/>
              </w:rPr>
              <w:t xml:space="preserve">1. Công ty phải lập Báo cáo tài chính năm theo quy định của pháp luật cũng như các quy định của Ủy ban Chứng khoán Nhà nước và báo cáo </w:t>
            </w:r>
            <w:r w:rsidRPr="00483CB8">
              <w:rPr>
                <w:sz w:val="22"/>
                <w:szCs w:val="22"/>
                <w:lang w:val="vi-VN"/>
              </w:rPr>
              <w:lastRenderedPageBreak/>
              <w:t xml:space="preserve">phải được kiểm toán theo quy định tại Điều 50 Điều lệ này. Trong thời hạn </w:t>
            </w:r>
            <w:r w:rsidRPr="00483CB8">
              <w:rPr>
                <w:color w:val="000000"/>
                <w:sz w:val="22"/>
                <w:szCs w:val="22"/>
              </w:rPr>
              <w:t>120</w:t>
            </w:r>
            <w:r w:rsidRPr="00483CB8">
              <w:rPr>
                <w:color w:val="FF0000"/>
                <w:sz w:val="22"/>
                <w:szCs w:val="22"/>
                <w:lang w:val="vi-VN"/>
              </w:rPr>
              <w:t xml:space="preserve"> </w:t>
            </w:r>
            <w:r w:rsidRPr="00483CB8">
              <w:rPr>
                <w:sz w:val="22"/>
                <w:szCs w:val="22"/>
                <w:lang w:val="vi-VN"/>
              </w:rPr>
              <w:t>ngày kể từ khi kết thúc mỗi năm tài chính, Công ty phải nộp Báo cáo tài chính năm đã được Đại hội đồng cổ đông thông qua cho cơ quan thuế có thẩm quyền, Ủy ban Chứng khoán Nhà nước, Sở giao dịch chứng khoán (trong trường hợp Công ty đã niêm yết) và Cơ quan đăng ký kinh doanh.</w:t>
            </w:r>
          </w:p>
          <w:p w:rsidR="00E4152F" w:rsidRPr="00483CB8" w:rsidRDefault="00483CB8" w:rsidP="00483CB8">
            <w:pPr>
              <w:spacing w:before="120"/>
              <w:ind w:right="30"/>
              <w:jc w:val="both"/>
              <w:rPr>
                <w:sz w:val="22"/>
                <w:szCs w:val="22"/>
              </w:rPr>
            </w:pPr>
            <w:r w:rsidRPr="00483CB8">
              <w:rPr>
                <w:sz w:val="22"/>
                <w:szCs w:val="22"/>
                <w:lang w:val="vi-VN"/>
              </w:rPr>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w:t>
            </w:r>
            <w:r>
              <w:rPr>
                <w:lang w:val="vi-VN"/>
              </w:rPr>
              <w:t xml:space="preserve"> </w:t>
            </w:r>
            <w:r w:rsidRPr="00483CB8">
              <w:rPr>
                <w:sz w:val="22"/>
                <w:szCs w:val="22"/>
                <w:lang w:val="vi-VN"/>
              </w:rPr>
              <w:t>cáo tài chính.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4152F" w:rsidRDefault="00E4152F" w:rsidP="005E291A">
            <w:pPr>
              <w:snapToGrid w:val="0"/>
              <w:jc w:val="both"/>
              <w:rPr>
                <w:sz w:val="22"/>
                <w:szCs w:val="22"/>
              </w:rPr>
            </w:pPr>
            <w:r>
              <w:rPr>
                <w:sz w:val="22"/>
                <w:szCs w:val="22"/>
              </w:rPr>
              <w:lastRenderedPageBreak/>
              <w:t>Sửa đổi theo khoản 4 Điều 48 Điều lệ mẫu – TT 95</w:t>
            </w:r>
          </w:p>
        </w:tc>
      </w:tr>
    </w:tbl>
    <w:p w:rsidR="00E4152F" w:rsidRPr="00CE3408" w:rsidRDefault="00E4152F" w:rsidP="00E4152F">
      <w:pPr>
        <w:jc w:val="center"/>
        <w:rPr>
          <w:i/>
          <w:sz w:val="26"/>
          <w:szCs w:val="26"/>
        </w:rPr>
      </w:pPr>
      <w:r w:rsidRPr="00CE3408">
        <w:rPr>
          <w:i/>
          <w:sz w:val="26"/>
          <w:szCs w:val="26"/>
        </w:rPr>
        <w:lastRenderedPageBreak/>
        <w:t xml:space="preserve"> </w:t>
      </w:r>
    </w:p>
    <w:p w:rsidR="00E4152F" w:rsidRPr="00CE3408" w:rsidRDefault="00E4152F" w:rsidP="00E4152F">
      <w:pPr>
        <w:jc w:val="center"/>
        <w:rPr>
          <w:i/>
          <w:sz w:val="26"/>
          <w:szCs w:val="26"/>
        </w:rPr>
      </w:pPr>
    </w:p>
    <w:p w:rsidR="00E4152F" w:rsidRPr="00CE3408" w:rsidRDefault="00E4152F" w:rsidP="00E4152F">
      <w:pPr>
        <w:rPr>
          <w:sz w:val="26"/>
          <w:szCs w:val="26"/>
        </w:rPr>
      </w:pPr>
    </w:p>
    <w:p w:rsidR="003B411F" w:rsidRDefault="003B411F"/>
    <w:sectPr w:rsidR="003B411F" w:rsidSect="00DD159D">
      <w:footerReference w:type="default" r:id="rId7"/>
      <w:pgSz w:w="16838" w:h="11906" w:orient="landscape"/>
      <w:pgMar w:top="709"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6" w:rsidRDefault="002739C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8</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152F"/>
    <w:rsid w:val="00025E37"/>
    <w:rsid w:val="00072CAF"/>
    <w:rsid w:val="000A17EA"/>
    <w:rsid w:val="001707E3"/>
    <w:rsid w:val="001A0B8E"/>
    <w:rsid w:val="002570CB"/>
    <w:rsid w:val="00264C68"/>
    <w:rsid w:val="002739CE"/>
    <w:rsid w:val="002743D4"/>
    <w:rsid w:val="002A3CB4"/>
    <w:rsid w:val="002D71DC"/>
    <w:rsid w:val="003B411F"/>
    <w:rsid w:val="00483CB8"/>
    <w:rsid w:val="004A15B0"/>
    <w:rsid w:val="00685B68"/>
    <w:rsid w:val="00744C6B"/>
    <w:rsid w:val="0074765F"/>
    <w:rsid w:val="0075489E"/>
    <w:rsid w:val="007725E6"/>
    <w:rsid w:val="0079338B"/>
    <w:rsid w:val="007F3DB7"/>
    <w:rsid w:val="00875D92"/>
    <w:rsid w:val="008D0266"/>
    <w:rsid w:val="009435E4"/>
    <w:rsid w:val="00984236"/>
    <w:rsid w:val="00A92615"/>
    <w:rsid w:val="00AC2B32"/>
    <w:rsid w:val="00BE65EE"/>
    <w:rsid w:val="00CC23F4"/>
    <w:rsid w:val="00CD5E2D"/>
    <w:rsid w:val="00D20EDA"/>
    <w:rsid w:val="00D5599B"/>
    <w:rsid w:val="00D80A8B"/>
    <w:rsid w:val="00D93121"/>
    <w:rsid w:val="00DC079D"/>
    <w:rsid w:val="00DD1612"/>
    <w:rsid w:val="00E4152F"/>
    <w:rsid w:val="00E85DC6"/>
    <w:rsid w:val="00EA1846"/>
    <w:rsid w:val="00EC1F65"/>
    <w:rsid w:val="00EF0A7F"/>
    <w:rsid w:val="00F742E9"/>
    <w:rsid w:val="00F76D23"/>
    <w:rsid w:val="00FA1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2F"/>
    <w:pPr>
      <w:suppressAutoHyphens/>
      <w:spacing w:after="0" w:line="240" w:lineRule="auto"/>
    </w:pPr>
    <w:rPr>
      <w:rFonts w:ascii="Times New Roman" w:eastAsia="Times New Roma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4152F"/>
  </w:style>
  <w:style w:type="paragraph" w:customStyle="1" w:styleId="than">
    <w:name w:val="than"/>
    <w:basedOn w:val="Normal"/>
    <w:rsid w:val="00E4152F"/>
    <w:rPr>
      <w:rFonts w:ascii="Arial" w:hAnsi="Arial" w:cs="Arial"/>
      <w:color w:val="000000"/>
      <w:sz w:val="17"/>
      <w:szCs w:val="17"/>
    </w:rPr>
  </w:style>
  <w:style w:type="paragraph" w:styleId="NormalWeb">
    <w:name w:val="Normal (Web)"/>
    <w:basedOn w:val="Normal"/>
    <w:rsid w:val="00E4152F"/>
    <w:rPr>
      <w:rFonts w:ascii="Arial" w:hAnsi="Arial" w:cs="Arial"/>
      <w:color w:val="000000"/>
      <w:sz w:val="17"/>
      <w:szCs w:val="17"/>
    </w:rPr>
  </w:style>
  <w:style w:type="paragraph" w:styleId="Footer">
    <w:name w:val="footer"/>
    <w:basedOn w:val="Normal"/>
    <w:link w:val="FooterChar"/>
    <w:rsid w:val="00E4152F"/>
    <w:pPr>
      <w:tabs>
        <w:tab w:val="center" w:pos="4153"/>
        <w:tab w:val="right" w:pos="8306"/>
      </w:tabs>
    </w:pPr>
    <w:rPr>
      <w:sz w:val="24"/>
      <w:szCs w:val="24"/>
    </w:rPr>
  </w:style>
  <w:style w:type="character" w:customStyle="1" w:styleId="FooterChar">
    <w:name w:val="Footer Char"/>
    <w:basedOn w:val="DefaultParagraphFont"/>
    <w:link w:val="Footer"/>
    <w:rsid w:val="00E4152F"/>
    <w:rPr>
      <w:rFonts w:ascii="Times New Roman" w:eastAsia="Times New Roman" w:hAnsi="Times New Roman" w:cs="Times New Roman"/>
      <w:sz w:val="24"/>
      <w:szCs w:val="24"/>
      <w:lang w:eastAsia="zh-CN"/>
    </w:rPr>
  </w:style>
  <w:style w:type="paragraph" w:customStyle="1" w:styleId="B1">
    <w:name w:val="B1"/>
    <w:basedOn w:val="Normal"/>
    <w:rsid w:val="00E4152F"/>
    <w:pPr>
      <w:spacing w:before="120"/>
      <w:ind w:firstLine="454"/>
      <w:jc w:val="both"/>
    </w:pPr>
    <w:rPr>
      <w:color w:val="000000"/>
      <w:szCs w:val="17"/>
      <w:lang w:val="en-GB"/>
    </w:rPr>
  </w:style>
  <w:style w:type="character" w:styleId="Hyperlink">
    <w:name w:val="Hyperlink"/>
    <w:rsid w:val="00E415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inhtpc@yahoo.com" TargetMode="External"/><Relationship Id="rId5" Type="http://schemas.openxmlformats.org/officeDocument/2006/relationships/hyperlink" Target="mailto:nbtpc@nbtpc.genco3.vn" TargetMode="External"/><Relationship Id="rId4" Type="http://schemas.openxmlformats.org/officeDocument/2006/relationships/hyperlink" Target="mailto:nbinhtpc@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8</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hungbm</dc:creator>
  <cp:keywords/>
  <dc:description/>
  <cp:lastModifiedBy>hungbm</cp:lastModifiedBy>
  <cp:revision>14</cp:revision>
  <dcterms:created xsi:type="dcterms:W3CDTF">2018-03-23T10:09:00Z</dcterms:created>
  <dcterms:modified xsi:type="dcterms:W3CDTF">2018-03-24T03:57:00Z</dcterms:modified>
</cp:coreProperties>
</file>